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C825D" w14:textId="4BC9045C" w:rsidR="00263D76" w:rsidRPr="00263D76" w:rsidRDefault="00263D76" w:rsidP="00263D76">
      <w:pPr>
        <w:pStyle w:val="ListParagraph"/>
        <w:tabs>
          <w:tab w:val="left" w:pos="180"/>
          <w:tab w:val="left" w:pos="993"/>
        </w:tabs>
        <w:spacing w:line="240" w:lineRule="atLeast"/>
        <w:ind w:left="6379"/>
        <w:jc w:val="both"/>
        <w:rPr>
          <w:rFonts w:asciiTheme="minorHAnsi" w:hAnsiTheme="minorHAnsi" w:cstheme="minorHAnsi"/>
          <w:sz w:val="24"/>
          <w:szCs w:val="24"/>
          <w:lang w:val="uk-UA"/>
        </w:rPr>
      </w:pPr>
      <w:bookmarkStart w:id="0" w:name="_Toc249862646"/>
      <w:bookmarkStart w:id="1" w:name="_Hlk28877454"/>
    </w:p>
    <w:p w14:paraId="0DA7F7A9" w14:textId="77777777" w:rsidR="00263D76" w:rsidRPr="00263D76" w:rsidRDefault="00263D76" w:rsidP="00263D76">
      <w:pPr>
        <w:pStyle w:val="Heading1"/>
        <w:ind w:right="-2"/>
        <w:jc w:val="center"/>
        <w:rPr>
          <w:rFonts w:asciiTheme="minorHAnsi" w:hAnsiTheme="minorHAnsi" w:cstheme="minorHAnsi"/>
          <w:sz w:val="28"/>
          <w:szCs w:val="28"/>
          <w:lang w:val="en-GB"/>
        </w:rPr>
      </w:pPr>
    </w:p>
    <w:p w14:paraId="7FD4D7F8" w14:textId="77777777" w:rsidR="00263D76" w:rsidRPr="00263D76" w:rsidRDefault="00263D76" w:rsidP="00263D76">
      <w:pPr>
        <w:pStyle w:val="Heading1"/>
        <w:ind w:right="-2"/>
        <w:jc w:val="center"/>
        <w:rPr>
          <w:rFonts w:asciiTheme="minorHAnsi" w:hAnsiTheme="minorHAnsi" w:cstheme="minorHAnsi"/>
          <w:sz w:val="28"/>
          <w:szCs w:val="28"/>
          <w:lang w:val="en-GB"/>
        </w:rPr>
      </w:pPr>
      <w:r w:rsidRPr="00263D76">
        <w:rPr>
          <w:rFonts w:asciiTheme="minorHAnsi" w:hAnsiTheme="minorHAnsi" w:cstheme="minorHAnsi"/>
          <w:sz w:val="28"/>
          <w:szCs w:val="28"/>
          <w:lang w:val="en-GB"/>
        </w:rPr>
        <w:t>Terms of Reference for</w:t>
      </w:r>
    </w:p>
    <w:p w14:paraId="236E5389" w14:textId="68A9A556" w:rsidR="00263D76" w:rsidRPr="00263D76" w:rsidRDefault="00263D76" w:rsidP="00263D76">
      <w:pPr>
        <w:pStyle w:val="Heading1"/>
        <w:ind w:right="-2"/>
        <w:jc w:val="center"/>
        <w:rPr>
          <w:rFonts w:asciiTheme="minorHAnsi" w:hAnsiTheme="minorHAnsi" w:cstheme="minorHAnsi"/>
          <w:sz w:val="28"/>
          <w:szCs w:val="28"/>
          <w:lang w:val="en-GB"/>
        </w:rPr>
      </w:pPr>
      <w:r w:rsidRPr="00263D76">
        <w:rPr>
          <w:rFonts w:asciiTheme="minorHAnsi" w:hAnsiTheme="minorHAnsi" w:cstheme="minorHAnsi"/>
          <w:sz w:val="28"/>
          <w:szCs w:val="28"/>
          <w:lang w:val="en-GB"/>
        </w:rPr>
        <w:t xml:space="preserve"> Special Purpose Grant Financial Statement (SPGFS) Audit</w:t>
      </w:r>
    </w:p>
    <w:p w14:paraId="5A876DC8" w14:textId="77777777" w:rsidR="00263D76" w:rsidRPr="00263D76" w:rsidRDefault="00263D76" w:rsidP="00263D76">
      <w:pPr>
        <w:spacing w:after="0" w:line="240" w:lineRule="atLeast"/>
        <w:ind w:right="196"/>
        <w:rPr>
          <w:rFonts w:asciiTheme="minorHAnsi" w:hAnsiTheme="minorHAnsi" w:cstheme="minorHAnsi"/>
          <w:b/>
        </w:rPr>
      </w:pPr>
    </w:p>
    <w:tbl>
      <w:tblPr>
        <w:tblW w:w="9886" w:type="dxa"/>
        <w:tblInd w:w="170" w:type="dxa"/>
        <w:tblLook w:val="04A0" w:firstRow="1" w:lastRow="0" w:firstColumn="1" w:lastColumn="0" w:noHBand="0" w:noVBand="1"/>
      </w:tblPr>
      <w:tblGrid>
        <w:gridCol w:w="2807"/>
        <w:gridCol w:w="7079"/>
      </w:tblGrid>
      <w:tr w:rsidR="00263D76" w:rsidRPr="00263D76" w14:paraId="4C15682F" w14:textId="77777777" w:rsidTr="00263D76">
        <w:tc>
          <w:tcPr>
            <w:tcW w:w="2807" w:type="dxa"/>
          </w:tcPr>
          <w:p w14:paraId="188B88A5" w14:textId="17649A78" w:rsidR="00263D76" w:rsidRPr="00263D76" w:rsidRDefault="00421907" w:rsidP="00263D76">
            <w:pPr>
              <w:spacing w:after="0" w:line="240" w:lineRule="atLeast"/>
              <w:ind w:right="196"/>
              <w:rPr>
                <w:rFonts w:asciiTheme="minorHAnsi" w:hAnsiTheme="minorHAnsi" w:cstheme="minorHAnsi"/>
              </w:rPr>
            </w:pPr>
            <w:r>
              <w:rPr>
                <w:rFonts w:asciiTheme="minorHAnsi" w:hAnsiTheme="minorHAnsi" w:cstheme="minorHAnsi"/>
              </w:rPr>
              <w:t>Principal Recipient (PR</w:t>
            </w:r>
            <w:r w:rsidR="00263D76" w:rsidRPr="00263D76">
              <w:rPr>
                <w:rFonts w:asciiTheme="minorHAnsi" w:hAnsiTheme="minorHAnsi" w:cstheme="minorHAnsi"/>
              </w:rPr>
              <w:t>):</w:t>
            </w:r>
          </w:p>
        </w:tc>
        <w:tc>
          <w:tcPr>
            <w:tcW w:w="7079" w:type="dxa"/>
          </w:tcPr>
          <w:p w14:paraId="49689E0E" w14:textId="77777777" w:rsidR="00263D76" w:rsidRPr="00263D76" w:rsidRDefault="00263D76" w:rsidP="00263D76">
            <w:pPr>
              <w:spacing w:after="0" w:line="240" w:lineRule="atLeast"/>
              <w:ind w:left="317" w:right="196"/>
              <w:rPr>
                <w:rFonts w:asciiTheme="minorHAnsi" w:hAnsiTheme="minorHAnsi" w:cstheme="minorHAnsi"/>
                <w:szCs w:val="24"/>
                <w:lang w:eastAsia="en-US"/>
              </w:rPr>
            </w:pPr>
            <w:r w:rsidRPr="00263D76">
              <w:rPr>
                <w:rFonts w:asciiTheme="minorHAnsi" w:hAnsiTheme="minorHAnsi" w:cstheme="minorHAnsi"/>
                <w:szCs w:val="24"/>
                <w:lang w:eastAsia="en-US"/>
              </w:rPr>
              <w:t>International Charitable Foundation “Alliance for Public Health”</w:t>
            </w:r>
          </w:p>
          <w:p w14:paraId="6C2E6CEB" w14:textId="77777777" w:rsidR="00263D76" w:rsidRPr="00263D76" w:rsidRDefault="00263D76" w:rsidP="004C0C6F">
            <w:pPr>
              <w:spacing w:after="0" w:line="240" w:lineRule="atLeast"/>
              <w:ind w:left="317" w:right="196"/>
              <w:rPr>
                <w:rFonts w:asciiTheme="minorHAnsi" w:hAnsiTheme="minorHAnsi" w:cstheme="minorHAnsi"/>
              </w:rPr>
            </w:pPr>
          </w:p>
        </w:tc>
      </w:tr>
      <w:tr w:rsidR="00263D76" w:rsidRPr="00263D76" w14:paraId="2D5CD82E" w14:textId="77777777" w:rsidTr="00263D76">
        <w:tc>
          <w:tcPr>
            <w:tcW w:w="2807" w:type="dxa"/>
          </w:tcPr>
          <w:p w14:paraId="6C4AB3CE" w14:textId="77777777" w:rsidR="00263D76" w:rsidRPr="00263D76" w:rsidRDefault="00263D76" w:rsidP="00263D76">
            <w:pPr>
              <w:spacing w:after="0" w:line="240" w:lineRule="atLeast"/>
              <w:ind w:left="-1" w:right="196"/>
              <w:rPr>
                <w:rFonts w:asciiTheme="minorHAnsi" w:hAnsiTheme="minorHAnsi" w:cstheme="minorHAnsi"/>
              </w:rPr>
            </w:pPr>
            <w:r w:rsidRPr="00263D76">
              <w:rPr>
                <w:rFonts w:asciiTheme="minorHAnsi" w:hAnsiTheme="minorHAnsi" w:cstheme="minorHAnsi"/>
              </w:rPr>
              <w:t xml:space="preserve">Period covered by the audit: </w:t>
            </w:r>
          </w:p>
          <w:p w14:paraId="08E0D2C9" w14:textId="77777777" w:rsidR="00263D76" w:rsidRPr="00263D76" w:rsidRDefault="00263D76" w:rsidP="00263D76">
            <w:pPr>
              <w:spacing w:after="0" w:line="240" w:lineRule="atLeast"/>
              <w:ind w:left="-1" w:right="196"/>
              <w:rPr>
                <w:rFonts w:asciiTheme="minorHAnsi" w:hAnsiTheme="minorHAnsi" w:cstheme="minorHAnsi"/>
              </w:rPr>
            </w:pPr>
          </w:p>
          <w:p w14:paraId="340320B1" w14:textId="77777777" w:rsidR="00263D76" w:rsidRPr="00263D76" w:rsidRDefault="00263D76" w:rsidP="00263D76">
            <w:pPr>
              <w:spacing w:after="0" w:line="240" w:lineRule="atLeast"/>
              <w:ind w:left="-1" w:right="196"/>
              <w:rPr>
                <w:rFonts w:asciiTheme="minorHAnsi" w:hAnsiTheme="minorHAnsi" w:cstheme="minorHAnsi"/>
              </w:rPr>
            </w:pPr>
            <w:r w:rsidRPr="00263D76">
              <w:rPr>
                <w:rFonts w:asciiTheme="minorHAnsi" w:hAnsiTheme="minorHAnsi" w:cstheme="minorHAnsi"/>
              </w:rPr>
              <w:t xml:space="preserve">Reporting periods:     </w:t>
            </w:r>
          </w:p>
        </w:tc>
        <w:tc>
          <w:tcPr>
            <w:tcW w:w="7079" w:type="dxa"/>
          </w:tcPr>
          <w:p w14:paraId="7709FE90" w14:textId="1FFEC646" w:rsidR="00263D76" w:rsidRPr="00E32318" w:rsidRDefault="00263D76" w:rsidP="00263D76">
            <w:pPr>
              <w:spacing w:after="0" w:line="240" w:lineRule="atLeast"/>
              <w:ind w:left="317" w:right="196"/>
              <w:rPr>
                <w:rFonts w:asciiTheme="minorHAnsi" w:hAnsiTheme="minorHAnsi" w:cstheme="minorHAnsi"/>
                <w:b/>
                <w:lang w:val="en-US"/>
              </w:rPr>
            </w:pPr>
            <w:r w:rsidRPr="00263D76">
              <w:rPr>
                <w:rFonts w:asciiTheme="minorHAnsi" w:hAnsiTheme="minorHAnsi" w:cstheme="minorHAnsi"/>
                <w:b/>
              </w:rPr>
              <w:t>January 01, 202</w:t>
            </w:r>
            <w:r w:rsidR="0045085F">
              <w:rPr>
                <w:rFonts w:asciiTheme="minorHAnsi" w:hAnsiTheme="minorHAnsi" w:cstheme="minorHAnsi"/>
                <w:b/>
                <w:lang w:val="en-US"/>
              </w:rPr>
              <w:t>5</w:t>
            </w:r>
            <w:r w:rsidRPr="00263D76">
              <w:rPr>
                <w:rFonts w:asciiTheme="minorHAnsi" w:hAnsiTheme="minorHAnsi" w:cstheme="minorHAnsi"/>
                <w:b/>
              </w:rPr>
              <w:t xml:space="preserve"> – December 31, 202</w:t>
            </w:r>
            <w:r w:rsidR="0045085F">
              <w:rPr>
                <w:rFonts w:asciiTheme="minorHAnsi" w:hAnsiTheme="minorHAnsi" w:cstheme="minorHAnsi"/>
                <w:b/>
                <w:lang w:val="en-US"/>
              </w:rPr>
              <w:t>7</w:t>
            </w:r>
          </w:p>
          <w:p w14:paraId="5577D977" w14:textId="77777777" w:rsidR="00263D76" w:rsidRPr="00263D76" w:rsidRDefault="00263D76" w:rsidP="00263D76">
            <w:pPr>
              <w:spacing w:after="0" w:line="240" w:lineRule="atLeast"/>
              <w:ind w:left="317" w:right="196"/>
              <w:rPr>
                <w:rFonts w:asciiTheme="minorHAnsi" w:hAnsiTheme="minorHAnsi" w:cstheme="minorHAnsi"/>
                <w:b/>
              </w:rPr>
            </w:pPr>
          </w:p>
          <w:p w14:paraId="71DE8D82" w14:textId="77777777" w:rsidR="00263D76" w:rsidRPr="00263D76" w:rsidRDefault="00263D76" w:rsidP="00263D76">
            <w:pPr>
              <w:spacing w:after="0" w:line="240" w:lineRule="atLeast"/>
              <w:ind w:left="317" w:right="196"/>
              <w:rPr>
                <w:rFonts w:asciiTheme="minorHAnsi" w:hAnsiTheme="minorHAnsi" w:cstheme="minorHAnsi"/>
                <w:b/>
              </w:rPr>
            </w:pPr>
          </w:p>
          <w:p w14:paraId="01E7A7EC" w14:textId="5BDE61CA" w:rsidR="00263D76" w:rsidRPr="000B35B9" w:rsidRDefault="00263D76" w:rsidP="00263D76">
            <w:pPr>
              <w:spacing w:after="0" w:line="240" w:lineRule="atLeast"/>
              <w:ind w:left="317" w:right="196"/>
              <w:rPr>
                <w:rFonts w:asciiTheme="minorHAnsi" w:hAnsiTheme="minorHAnsi" w:cstheme="minorHAnsi"/>
                <w:b/>
                <w:lang w:val="en-US"/>
              </w:rPr>
            </w:pPr>
            <w:r w:rsidRPr="00263D76">
              <w:rPr>
                <w:rFonts w:asciiTheme="minorHAnsi" w:hAnsiTheme="minorHAnsi" w:cstheme="minorHAnsi"/>
                <w:b/>
              </w:rPr>
              <w:t>January 01, 202</w:t>
            </w:r>
            <w:r w:rsidR="0045085F">
              <w:rPr>
                <w:rFonts w:asciiTheme="minorHAnsi" w:hAnsiTheme="minorHAnsi" w:cstheme="minorHAnsi"/>
                <w:b/>
                <w:lang w:val="en-US"/>
              </w:rPr>
              <w:t>5</w:t>
            </w:r>
            <w:r w:rsidRPr="00263D76">
              <w:rPr>
                <w:rFonts w:asciiTheme="minorHAnsi" w:hAnsiTheme="minorHAnsi" w:cstheme="minorHAnsi"/>
                <w:b/>
              </w:rPr>
              <w:t xml:space="preserve"> – December 31, 202</w:t>
            </w:r>
            <w:r w:rsidR="0045085F">
              <w:rPr>
                <w:rFonts w:asciiTheme="minorHAnsi" w:hAnsiTheme="minorHAnsi" w:cstheme="minorHAnsi"/>
                <w:b/>
                <w:lang w:val="en-US"/>
              </w:rPr>
              <w:t>5</w:t>
            </w:r>
          </w:p>
          <w:p w14:paraId="32ABA0A8" w14:textId="026DDD43" w:rsidR="0045085F" w:rsidRPr="000B35B9" w:rsidRDefault="0045085F" w:rsidP="0045085F">
            <w:pPr>
              <w:spacing w:after="0" w:line="240" w:lineRule="atLeast"/>
              <w:ind w:left="317" w:right="196"/>
              <w:rPr>
                <w:rFonts w:asciiTheme="minorHAnsi" w:hAnsiTheme="minorHAnsi" w:cstheme="minorHAnsi"/>
                <w:b/>
                <w:lang w:val="en-US"/>
              </w:rPr>
            </w:pPr>
            <w:r w:rsidRPr="00263D76">
              <w:rPr>
                <w:rFonts w:asciiTheme="minorHAnsi" w:hAnsiTheme="minorHAnsi" w:cstheme="minorHAnsi"/>
                <w:b/>
              </w:rPr>
              <w:t>January 01, 202</w:t>
            </w:r>
            <w:r>
              <w:rPr>
                <w:rFonts w:asciiTheme="minorHAnsi" w:hAnsiTheme="minorHAnsi" w:cstheme="minorHAnsi"/>
                <w:b/>
                <w:lang w:val="en-US"/>
              </w:rPr>
              <w:t>6</w:t>
            </w:r>
            <w:r w:rsidRPr="00263D76">
              <w:rPr>
                <w:rFonts w:asciiTheme="minorHAnsi" w:hAnsiTheme="minorHAnsi" w:cstheme="minorHAnsi"/>
                <w:b/>
              </w:rPr>
              <w:t xml:space="preserve"> – December 31, 202</w:t>
            </w:r>
            <w:r>
              <w:rPr>
                <w:rFonts w:asciiTheme="minorHAnsi" w:hAnsiTheme="minorHAnsi" w:cstheme="minorHAnsi"/>
                <w:b/>
                <w:lang w:val="en-US"/>
              </w:rPr>
              <w:t>6</w:t>
            </w:r>
          </w:p>
          <w:p w14:paraId="7D3F2B36" w14:textId="4B2E19EE" w:rsidR="0045085F" w:rsidRPr="000B35B9" w:rsidRDefault="0045085F" w:rsidP="0045085F">
            <w:pPr>
              <w:spacing w:after="0" w:line="240" w:lineRule="atLeast"/>
              <w:ind w:left="317" w:right="196"/>
              <w:rPr>
                <w:rFonts w:asciiTheme="minorHAnsi" w:hAnsiTheme="minorHAnsi" w:cstheme="minorHAnsi"/>
                <w:b/>
                <w:lang w:val="en-US"/>
              </w:rPr>
            </w:pPr>
            <w:r w:rsidRPr="00263D76">
              <w:rPr>
                <w:rFonts w:asciiTheme="minorHAnsi" w:hAnsiTheme="minorHAnsi" w:cstheme="minorHAnsi"/>
                <w:b/>
              </w:rPr>
              <w:t>January 01, 202</w:t>
            </w:r>
            <w:r>
              <w:rPr>
                <w:rFonts w:asciiTheme="minorHAnsi" w:hAnsiTheme="minorHAnsi" w:cstheme="minorHAnsi"/>
                <w:b/>
                <w:lang w:val="en-US"/>
              </w:rPr>
              <w:t>7</w:t>
            </w:r>
            <w:r w:rsidRPr="00263D76">
              <w:rPr>
                <w:rFonts w:asciiTheme="minorHAnsi" w:hAnsiTheme="minorHAnsi" w:cstheme="minorHAnsi"/>
                <w:b/>
              </w:rPr>
              <w:t xml:space="preserve"> – December 31, 202</w:t>
            </w:r>
            <w:r>
              <w:rPr>
                <w:rFonts w:asciiTheme="minorHAnsi" w:hAnsiTheme="minorHAnsi" w:cstheme="minorHAnsi"/>
                <w:b/>
                <w:lang w:val="en-US"/>
              </w:rPr>
              <w:t>7</w:t>
            </w:r>
          </w:p>
          <w:p w14:paraId="1C8B76E4" w14:textId="77777777" w:rsidR="00263D76" w:rsidRPr="0045085F" w:rsidRDefault="00263D76" w:rsidP="00E32318">
            <w:pPr>
              <w:spacing w:after="0" w:line="240" w:lineRule="atLeast"/>
              <w:ind w:left="317" w:right="196"/>
              <w:rPr>
                <w:rFonts w:asciiTheme="minorHAnsi" w:hAnsiTheme="minorHAnsi" w:cstheme="minorHAnsi"/>
                <w:b/>
                <w:lang w:val="en-US"/>
              </w:rPr>
            </w:pPr>
          </w:p>
        </w:tc>
      </w:tr>
      <w:tr w:rsidR="00263D76" w:rsidRPr="00263D76" w14:paraId="5348648D" w14:textId="77777777" w:rsidTr="00263D76">
        <w:tc>
          <w:tcPr>
            <w:tcW w:w="2807" w:type="dxa"/>
          </w:tcPr>
          <w:p w14:paraId="5DDE1DE6" w14:textId="676C9FD4" w:rsidR="00263D76" w:rsidRPr="00263D76" w:rsidRDefault="00263D76" w:rsidP="00263D76">
            <w:pPr>
              <w:spacing w:after="0" w:line="240" w:lineRule="atLeast"/>
              <w:ind w:right="196"/>
              <w:rPr>
                <w:rFonts w:asciiTheme="minorHAnsi" w:hAnsiTheme="minorHAnsi" w:cstheme="minorHAnsi"/>
              </w:rPr>
            </w:pPr>
          </w:p>
        </w:tc>
        <w:tc>
          <w:tcPr>
            <w:tcW w:w="7079" w:type="dxa"/>
          </w:tcPr>
          <w:p w14:paraId="2D2DDB72" w14:textId="77777777" w:rsidR="00263D76" w:rsidRPr="00263D76" w:rsidRDefault="00263D76" w:rsidP="00263D76">
            <w:pPr>
              <w:spacing w:after="0" w:line="240" w:lineRule="atLeast"/>
              <w:ind w:left="317"/>
              <w:rPr>
                <w:rFonts w:asciiTheme="minorHAnsi" w:hAnsiTheme="minorHAnsi" w:cstheme="minorHAnsi"/>
                <w:b/>
              </w:rPr>
            </w:pPr>
          </w:p>
        </w:tc>
      </w:tr>
    </w:tbl>
    <w:p w14:paraId="1B4661A5" w14:textId="77777777" w:rsidR="00263D76" w:rsidRPr="00263D76" w:rsidRDefault="00263D76" w:rsidP="00263D76">
      <w:pPr>
        <w:spacing w:after="0" w:line="240" w:lineRule="atLeast"/>
        <w:ind w:left="360" w:right="-2"/>
        <w:jc w:val="center"/>
        <w:rPr>
          <w:rFonts w:asciiTheme="minorHAnsi" w:hAnsiTheme="minorHAnsi" w:cstheme="minorHAnsi"/>
          <w:b/>
        </w:rPr>
      </w:pPr>
      <w:r w:rsidRPr="00263D76">
        <w:rPr>
          <w:rFonts w:asciiTheme="minorHAnsi" w:hAnsiTheme="minorHAnsi" w:cstheme="minorHAnsi"/>
          <w:b/>
        </w:rPr>
        <w:t>________________________________________________________________</w:t>
      </w:r>
    </w:p>
    <w:p w14:paraId="761CCA69" w14:textId="77777777" w:rsidR="00263D76" w:rsidRPr="00263D76" w:rsidRDefault="00263D76" w:rsidP="00CA48CB">
      <w:pPr>
        <w:keepNext/>
        <w:keepLines/>
        <w:numPr>
          <w:ilvl w:val="0"/>
          <w:numId w:val="3"/>
        </w:numPr>
        <w:spacing w:after="0" w:line="240" w:lineRule="atLeast"/>
        <w:outlineLvl w:val="0"/>
        <w:rPr>
          <w:rFonts w:asciiTheme="minorHAnsi" w:eastAsia="MS Gothic" w:hAnsiTheme="minorHAnsi" w:cstheme="minorHAnsi"/>
          <w:b/>
          <w:bCs/>
          <w:color w:val="000000"/>
          <w:sz w:val="24"/>
          <w:szCs w:val="28"/>
        </w:rPr>
      </w:pPr>
      <w:bookmarkStart w:id="2" w:name="_Toc5026408"/>
      <w:bookmarkStart w:id="3" w:name="_Toc19971607"/>
      <w:bookmarkStart w:id="4" w:name="_Toc19971773"/>
      <w:bookmarkStart w:id="5" w:name="_Toc19971939"/>
      <w:bookmarkStart w:id="6" w:name="_Toc19972105"/>
      <w:bookmarkStart w:id="7" w:name="_Toc19972271"/>
      <w:bookmarkStart w:id="8" w:name="_Toc19972437"/>
      <w:bookmarkStart w:id="9" w:name="_Toc20466631"/>
      <w:bookmarkStart w:id="10" w:name="_Toc57821686"/>
      <w:r w:rsidRPr="00263D76">
        <w:rPr>
          <w:rFonts w:asciiTheme="minorHAnsi" w:eastAsia="MS Gothic" w:hAnsiTheme="minorHAnsi" w:cstheme="minorHAnsi"/>
          <w:b/>
          <w:bCs/>
          <w:noProof/>
          <w:color w:val="000000"/>
          <w:sz w:val="24"/>
          <w:szCs w:val="28"/>
        </w:rPr>
        <w:t>Program background, audit structure and description of entities</w:t>
      </w:r>
      <w:bookmarkEnd w:id="2"/>
      <w:bookmarkEnd w:id="3"/>
      <w:bookmarkEnd w:id="4"/>
      <w:bookmarkEnd w:id="5"/>
      <w:bookmarkEnd w:id="6"/>
      <w:bookmarkEnd w:id="7"/>
      <w:bookmarkEnd w:id="8"/>
      <w:bookmarkEnd w:id="9"/>
      <w:bookmarkEnd w:id="10"/>
    </w:p>
    <w:p w14:paraId="498E0552" w14:textId="77777777" w:rsidR="00263D76" w:rsidRPr="00263D76" w:rsidRDefault="00263D76" w:rsidP="00CA48CB">
      <w:pPr>
        <w:pStyle w:val="ListParagraph"/>
        <w:numPr>
          <w:ilvl w:val="1"/>
          <w:numId w:val="3"/>
        </w:numPr>
        <w:spacing w:line="240" w:lineRule="atLeast"/>
        <w:ind w:left="709" w:right="-2" w:hanging="425"/>
        <w:contextualSpacing w:val="0"/>
        <w:jc w:val="both"/>
        <w:rPr>
          <w:rFonts w:asciiTheme="minorHAnsi" w:hAnsiTheme="minorHAnsi" w:cstheme="minorHAnsi"/>
        </w:rPr>
      </w:pPr>
      <w:r w:rsidRPr="00263D76">
        <w:rPr>
          <w:rFonts w:asciiTheme="minorHAnsi" w:hAnsiTheme="minorHAnsi" w:cstheme="minorHAnsi"/>
          <w:b/>
        </w:rPr>
        <w:t>Background</w:t>
      </w:r>
      <w:r w:rsidRPr="00263D76">
        <w:rPr>
          <w:rFonts w:asciiTheme="minorHAnsi" w:hAnsiTheme="minorHAnsi" w:cstheme="minorHAnsi"/>
        </w:rPr>
        <w:t xml:space="preserve">: </w:t>
      </w:r>
    </w:p>
    <w:p w14:paraId="686EF946" w14:textId="054A53BB" w:rsidR="00263D76" w:rsidRPr="00377277" w:rsidRDefault="00263D76" w:rsidP="00377277">
      <w:pPr>
        <w:pStyle w:val="ListParagraph"/>
        <w:spacing w:line="240" w:lineRule="atLeast"/>
        <w:ind w:right="-2"/>
        <w:jc w:val="both"/>
        <w:rPr>
          <w:rFonts w:asciiTheme="minorHAnsi" w:hAnsiTheme="minorHAnsi" w:cstheme="minorHAnsi"/>
        </w:rPr>
      </w:pPr>
      <w:r w:rsidRPr="00D106D4">
        <w:rPr>
          <w:rFonts w:asciiTheme="minorHAnsi" w:hAnsiTheme="minorHAnsi" w:cstheme="minorHAnsi"/>
        </w:rPr>
        <w:t xml:space="preserve">On December </w:t>
      </w:r>
      <w:r w:rsidR="0045085F">
        <w:rPr>
          <w:rFonts w:asciiTheme="minorHAnsi" w:hAnsiTheme="minorHAnsi" w:cstheme="minorHAnsi"/>
        </w:rPr>
        <w:t>18</w:t>
      </w:r>
      <w:r w:rsidR="00D106D4" w:rsidRPr="00D106D4">
        <w:rPr>
          <w:rFonts w:asciiTheme="minorHAnsi" w:hAnsiTheme="minorHAnsi" w:cstheme="minorHAnsi"/>
        </w:rPr>
        <w:t xml:space="preserve">, </w:t>
      </w:r>
      <w:r w:rsidRPr="00D106D4">
        <w:rPr>
          <w:rFonts w:asciiTheme="minorHAnsi" w:hAnsiTheme="minorHAnsi" w:cstheme="minorHAnsi"/>
        </w:rPr>
        <w:t>202</w:t>
      </w:r>
      <w:r w:rsidR="0045085F">
        <w:rPr>
          <w:rFonts w:asciiTheme="minorHAnsi" w:hAnsiTheme="minorHAnsi" w:cstheme="minorHAnsi"/>
        </w:rPr>
        <w:t>4</w:t>
      </w:r>
      <w:r w:rsidR="00E32318">
        <w:rPr>
          <w:rFonts w:asciiTheme="minorHAnsi" w:hAnsiTheme="minorHAnsi" w:cstheme="minorHAnsi"/>
        </w:rPr>
        <w:t xml:space="preserve"> </w:t>
      </w:r>
      <w:r w:rsidRPr="00263D76">
        <w:rPr>
          <w:rFonts w:asciiTheme="minorHAnsi" w:hAnsiTheme="minorHAnsi" w:cstheme="minorHAnsi"/>
        </w:rPr>
        <w:t xml:space="preserve">International Charitable Foundation “Alliance for Public Health” (hereinafter – </w:t>
      </w:r>
      <w:r w:rsidR="00E32318">
        <w:rPr>
          <w:rFonts w:asciiTheme="minorHAnsi" w:hAnsiTheme="minorHAnsi" w:cstheme="minorHAnsi"/>
        </w:rPr>
        <w:t>the “Alliance”) signed agreement</w:t>
      </w:r>
      <w:r w:rsidRPr="00263D76">
        <w:rPr>
          <w:rFonts w:asciiTheme="minorHAnsi" w:hAnsiTheme="minorHAnsi" w:cstheme="minorHAnsi"/>
        </w:rPr>
        <w:t xml:space="preserve"> with the Global Fund to Fight AIDS, Tuberculosis and Malaria (he</w:t>
      </w:r>
      <w:r w:rsidR="00377277">
        <w:rPr>
          <w:rFonts w:asciiTheme="minorHAnsi" w:hAnsiTheme="minorHAnsi" w:cstheme="minorHAnsi"/>
        </w:rPr>
        <w:t xml:space="preserve">reinafter - the “Global Fund”) </w:t>
      </w:r>
      <w:r w:rsidRPr="00263D76">
        <w:rPr>
          <w:rFonts w:asciiTheme="minorHAnsi" w:hAnsiTheme="minorHAnsi" w:cstheme="minorHAnsi"/>
        </w:rPr>
        <w:t>to implement the program</w:t>
      </w:r>
      <w:r w:rsidR="00E5565A">
        <w:rPr>
          <w:rFonts w:asciiTheme="minorHAnsi" w:hAnsiTheme="minorHAnsi" w:cstheme="minorHAnsi"/>
        </w:rPr>
        <w:t xml:space="preserve"> </w:t>
      </w:r>
      <w:r w:rsidR="00E5565A" w:rsidRPr="00E5565A">
        <w:rPr>
          <w:rFonts w:asciiTheme="minorHAnsi" w:hAnsiTheme="minorHAnsi" w:cstheme="minorHAnsi"/>
        </w:rPr>
        <w:t>«Sustainability of Services for Key Populations in</w:t>
      </w:r>
      <w:r w:rsidR="00377277">
        <w:rPr>
          <w:rFonts w:asciiTheme="minorHAnsi" w:hAnsiTheme="minorHAnsi" w:cstheme="minorHAnsi"/>
        </w:rPr>
        <w:t xml:space="preserve"> </w:t>
      </w:r>
      <w:r w:rsidR="00377277" w:rsidRPr="00377277">
        <w:rPr>
          <w:rFonts w:asciiTheme="minorHAnsi" w:hAnsiTheme="minorHAnsi" w:cstheme="minorHAnsi"/>
        </w:rPr>
        <w:t>Eastern Europe and Central Asia ("EECA")</w:t>
      </w:r>
      <w:r w:rsidR="00377277">
        <w:rPr>
          <w:rFonts w:asciiTheme="minorHAnsi" w:hAnsiTheme="minorHAnsi" w:cstheme="minorHAnsi"/>
        </w:rPr>
        <w:t xml:space="preserve"> </w:t>
      </w:r>
      <w:r w:rsidRPr="00377277">
        <w:rPr>
          <w:rFonts w:asciiTheme="minorHAnsi" w:hAnsiTheme="minorHAnsi" w:cstheme="minorHAnsi"/>
        </w:rPr>
        <w:t>(hereinafter “the Program”).</w:t>
      </w:r>
    </w:p>
    <w:p w14:paraId="6AAA6EF1" w14:textId="3F4F0445" w:rsidR="00493033" w:rsidRPr="00377277" w:rsidRDefault="00263D76" w:rsidP="00377277">
      <w:pPr>
        <w:spacing w:after="0" w:line="240" w:lineRule="atLeast"/>
        <w:ind w:left="709" w:right="-2"/>
        <w:contextualSpacing/>
        <w:jc w:val="both"/>
        <w:rPr>
          <w:rFonts w:asciiTheme="minorHAnsi" w:hAnsiTheme="minorHAnsi" w:cstheme="minorHAnsi"/>
          <w:lang w:val="en-US"/>
        </w:rPr>
      </w:pPr>
      <w:r w:rsidRPr="00263D76">
        <w:rPr>
          <w:rFonts w:asciiTheme="minorHAnsi" w:hAnsiTheme="minorHAnsi" w:cstheme="minorHAnsi"/>
        </w:rPr>
        <w:t>G</w:t>
      </w:r>
      <w:r w:rsidR="00377277">
        <w:rPr>
          <w:rFonts w:asciiTheme="minorHAnsi" w:hAnsiTheme="minorHAnsi" w:cstheme="minorHAnsi"/>
        </w:rPr>
        <w:t xml:space="preserve">rant name and </w:t>
      </w:r>
      <w:r w:rsidR="00377277" w:rsidRPr="00377277">
        <w:rPr>
          <w:rFonts w:asciiTheme="minorHAnsi" w:eastAsia="Calibri" w:hAnsiTheme="minorHAnsi" w:cstheme="minorHAnsi"/>
          <w:lang w:val="en-US"/>
        </w:rPr>
        <w:t>grant number is</w:t>
      </w:r>
      <w:r w:rsidRPr="00377277">
        <w:rPr>
          <w:rFonts w:asciiTheme="minorHAnsi" w:eastAsia="Calibri" w:hAnsiTheme="minorHAnsi" w:cstheme="minorHAnsi"/>
          <w:lang w:val="en-US"/>
        </w:rPr>
        <w:t>:</w:t>
      </w:r>
      <w:r w:rsidR="0045085F">
        <w:rPr>
          <w:rFonts w:asciiTheme="minorHAnsi" w:eastAsia="Calibri" w:hAnsiTheme="minorHAnsi" w:cstheme="minorHAnsi"/>
          <w:lang w:val="en-US"/>
        </w:rPr>
        <w:t xml:space="preserve"> </w:t>
      </w:r>
      <w:r w:rsidR="0045085F" w:rsidRPr="0045085F">
        <w:rPr>
          <w:rFonts w:asciiTheme="minorHAnsi" w:eastAsia="Calibri" w:hAnsiTheme="minorHAnsi" w:cstheme="minorHAnsi"/>
          <w:lang w:val="en-US"/>
        </w:rPr>
        <w:t>QMZ-H-AUA</w:t>
      </w:r>
      <w:r w:rsidR="0045085F">
        <w:rPr>
          <w:rFonts w:asciiTheme="minorHAnsi" w:eastAsia="Calibri" w:hAnsiTheme="minorHAnsi" w:cstheme="minorHAnsi"/>
          <w:lang w:val="en-US"/>
        </w:rPr>
        <w:t xml:space="preserve">; GA Number: </w:t>
      </w:r>
      <w:r w:rsidR="0045085F">
        <w:rPr>
          <w:rFonts w:ascii="Arial" w:hAnsi="Arial" w:cs="Arial"/>
          <w:lang w:eastAsia="ru-RU"/>
        </w:rPr>
        <w:t>4404</w:t>
      </w:r>
      <w:r w:rsidR="006A419C">
        <w:rPr>
          <w:rFonts w:asciiTheme="minorHAnsi" w:eastAsia="Calibri" w:hAnsiTheme="minorHAnsi" w:cstheme="minorHAnsi"/>
          <w:lang w:val="en-US"/>
        </w:rPr>
        <w:t>.</w:t>
      </w:r>
    </w:p>
    <w:p w14:paraId="414FEE53" w14:textId="77777777" w:rsidR="00E32318" w:rsidRPr="00377277" w:rsidRDefault="00E32318" w:rsidP="00377277">
      <w:pPr>
        <w:spacing w:line="240" w:lineRule="atLeast"/>
        <w:ind w:left="709"/>
        <w:jc w:val="both"/>
        <w:rPr>
          <w:rFonts w:asciiTheme="minorHAnsi" w:hAnsiTheme="minorHAnsi" w:cstheme="minorHAnsi"/>
        </w:rPr>
      </w:pPr>
    </w:p>
    <w:p w14:paraId="3817458C" w14:textId="020B2049" w:rsidR="00263D76" w:rsidRPr="00875C18" w:rsidRDefault="00263D76" w:rsidP="00263D76">
      <w:pPr>
        <w:spacing w:after="0" w:line="240" w:lineRule="atLeast"/>
        <w:ind w:left="709"/>
        <w:contextualSpacing/>
        <w:jc w:val="both"/>
        <w:rPr>
          <w:rFonts w:asciiTheme="minorHAnsi" w:hAnsiTheme="minorHAnsi" w:cstheme="minorHAnsi"/>
          <w:lang w:val="en-US"/>
        </w:rPr>
      </w:pPr>
      <w:r w:rsidRPr="000D4AE9">
        <w:rPr>
          <w:rFonts w:asciiTheme="minorHAnsi" w:hAnsiTheme="minorHAnsi" w:cstheme="minorHAnsi"/>
        </w:rPr>
        <w:t>T</w:t>
      </w:r>
      <w:r w:rsidR="00875C18">
        <w:rPr>
          <w:rFonts w:asciiTheme="minorHAnsi" w:hAnsiTheme="minorHAnsi" w:cstheme="minorHAnsi"/>
        </w:rPr>
        <w:t>he Program goals</w:t>
      </w:r>
      <w:r w:rsidR="00875C18" w:rsidRPr="00875C18">
        <w:rPr>
          <w:rFonts w:asciiTheme="minorHAnsi" w:hAnsiTheme="minorHAnsi" w:cstheme="minorHAnsi"/>
          <w:lang w:val="en-US"/>
        </w:rPr>
        <w:t>:</w:t>
      </w:r>
    </w:p>
    <w:p w14:paraId="0C6BCEF3" w14:textId="7A623B50" w:rsidR="009959D4" w:rsidRPr="009959D4" w:rsidRDefault="009959D4" w:rsidP="009959D4">
      <w:pPr>
        <w:autoSpaceDE w:val="0"/>
        <w:autoSpaceDN w:val="0"/>
        <w:adjustRightInd w:val="0"/>
        <w:spacing w:after="0" w:line="240" w:lineRule="auto"/>
        <w:rPr>
          <w:rFonts w:asciiTheme="minorHAnsi" w:hAnsiTheme="minorHAnsi" w:cstheme="minorHAnsi"/>
        </w:rPr>
      </w:pPr>
      <w:r w:rsidRPr="009959D4">
        <w:rPr>
          <w:rFonts w:asciiTheme="minorHAnsi" w:hAnsiTheme="minorHAnsi" w:cstheme="minorHAnsi"/>
        </w:rPr>
        <w:t xml:space="preserve">          </w:t>
      </w:r>
      <w:r>
        <w:rPr>
          <w:rFonts w:asciiTheme="minorHAnsi" w:hAnsiTheme="minorHAnsi" w:cstheme="minorHAnsi"/>
          <w:lang w:val="en-US"/>
        </w:rPr>
        <w:t xml:space="preserve">   </w:t>
      </w:r>
      <w:r w:rsidRPr="009959D4">
        <w:rPr>
          <w:rFonts w:asciiTheme="minorHAnsi" w:hAnsiTheme="minorHAnsi" w:cstheme="minorHAnsi"/>
        </w:rPr>
        <w:t xml:space="preserve"> (1) Enhancing the uptake of HIV prevention opportunities among KPs in the EECA region</w:t>
      </w:r>
    </w:p>
    <w:p w14:paraId="1EEEEEE3" w14:textId="4862D5BA" w:rsidR="009959D4" w:rsidRPr="009959D4" w:rsidRDefault="009959D4" w:rsidP="009959D4">
      <w:pPr>
        <w:autoSpaceDE w:val="0"/>
        <w:autoSpaceDN w:val="0"/>
        <w:adjustRightInd w:val="0"/>
        <w:spacing w:after="0" w:line="240" w:lineRule="auto"/>
        <w:rPr>
          <w:rFonts w:asciiTheme="minorHAnsi" w:hAnsiTheme="minorHAnsi" w:cstheme="minorHAnsi"/>
        </w:rPr>
      </w:pPr>
      <w:r w:rsidRPr="009959D4">
        <w:rPr>
          <w:rFonts w:asciiTheme="minorHAnsi" w:hAnsiTheme="minorHAnsi" w:cstheme="minorHAnsi"/>
        </w:rPr>
        <w:t xml:space="preserve">            </w:t>
      </w:r>
      <w:r>
        <w:rPr>
          <w:rFonts w:asciiTheme="minorHAnsi" w:hAnsiTheme="minorHAnsi" w:cstheme="minorHAnsi"/>
          <w:lang w:val="en-US"/>
        </w:rPr>
        <w:t xml:space="preserve">  </w:t>
      </w:r>
      <w:r w:rsidRPr="009959D4">
        <w:rPr>
          <w:rFonts w:asciiTheme="minorHAnsi" w:hAnsiTheme="minorHAnsi" w:cstheme="minorHAnsi"/>
        </w:rPr>
        <w:t>and improving the HIV care cascade;</w:t>
      </w:r>
    </w:p>
    <w:p w14:paraId="2B858984" w14:textId="4862D5BA" w:rsidR="009959D4" w:rsidRPr="009959D4" w:rsidRDefault="009959D4" w:rsidP="009959D4">
      <w:pPr>
        <w:autoSpaceDE w:val="0"/>
        <w:autoSpaceDN w:val="0"/>
        <w:adjustRightInd w:val="0"/>
        <w:spacing w:after="0" w:line="240" w:lineRule="auto"/>
        <w:rPr>
          <w:rFonts w:asciiTheme="minorHAnsi" w:hAnsiTheme="minorHAnsi" w:cstheme="minorHAnsi"/>
        </w:rPr>
      </w:pPr>
      <w:r w:rsidRPr="009959D4">
        <w:rPr>
          <w:rFonts w:asciiTheme="minorHAnsi" w:hAnsiTheme="minorHAnsi" w:cstheme="minorHAnsi"/>
        </w:rPr>
        <w:t xml:space="preserve">            </w:t>
      </w:r>
      <w:r>
        <w:rPr>
          <w:rFonts w:asciiTheme="minorHAnsi" w:hAnsiTheme="minorHAnsi" w:cstheme="minorHAnsi"/>
          <w:lang w:val="en-US"/>
        </w:rPr>
        <w:t xml:space="preserve"> </w:t>
      </w:r>
      <w:r w:rsidRPr="009959D4">
        <w:rPr>
          <w:rFonts w:asciiTheme="minorHAnsi" w:hAnsiTheme="minorHAnsi" w:cstheme="minorHAnsi"/>
        </w:rPr>
        <w:t xml:space="preserve">(2) Removing human rights-related barriers to HIV services for KPs in the EECA region;      </w:t>
      </w:r>
    </w:p>
    <w:p w14:paraId="1C6BA389" w14:textId="77777777" w:rsidR="009959D4" w:rsidRPr="009959D4" w:rsidRDefault="009959D4" w:rsidP="009959D4">
      <w:pPr>
        <w:autoSpaceDE w:val="0"/>
        <w:autoSpaceDN w:val="0"/>
        <w:adjustRightInd w:val="0"/>
        <w:spacing w:after="0" w:line="240" w:lineRule="auto"/>
        <w:rPr>
          <w:rFonts w:asciiTheme="minorHAnsi" w:hAnsiTheme="minorHAnsi" w:cstheme="minorHAnsi"/>
        </w:rPr>
      </w:pPr>
      <w:r w:rsidRPr="009959D4">
        <w:rPr>
          <w:rFonts w:asciiTheme="minorHAnsi" w:hAnsiTheme="minorHAnsi" w:cstheme="minorHAnsi"/>
        </w:rPr>
        <w:t xml:space="preserve">            </w:t>
      </w:r>
      <w:r>
        <w:rPr>
          <w:rFonts w:asciiTheme="minorHAnsi" w:hAnsiTheme="minorHAnsi" w:cstheme="minorHAnsi"/>
          <w:lang w:val="en-US"/>
        </w:rPr>
        <w:t xml:space="preserve"> </w:t>
      </w:r>
      <w:r w:rsidRPr="009959D4">
        <w:rPr>
          <w:rFonts w:asciiTheme="minorHAnsi" w:hAnsiTheme="minorHAnsi" w:cstheme="minorHAnsi"/>
        </w:rPr>
        <w:t>(3) Increasing the capacity of EECA health systems and investments into HIV responses for</w:t>
      </w:r>
    </w:p>
    <w:p w14:paraId="3EF5EC2B" w14:textId="12A5F988" w:rsidR="009959D4" w:rsidRDefault="009959D4" w:rsidP="009959D4">
      <w:pPr>
        <w:autoSpaceDE w:val="0"/>
        <w:autoSpaceDN w:val="0"/>
        <w:adjustRightInd w:val="0"/>
        <w:spacing w:after="0" w:line="240" w:lineRule="auto"/>
        <w:rPr>
          <w:rFonts w:asciiTheme="minorHAnsi" w:hAnsiTheme="minorHAnsi" w:cstheme="minorHAnsi"/>
        </w:rPr>
      </w:pPr>
      <w:r w:rsidRPr="009959D4">
        <w:rPr>
          <w:rFonts w:asciiTheme="minorHAnsi" w:hAnsiTheme="minorHAnsi" w:cstheme="minorHAnsi"/>
        </w:rPr>
        <w:t xml:space="preserve">            </w:t>
      </w:r>
      <w:r>
        <w:rPr>
          <w:rFonts w:asciiTheme="minorHAnsi" w:hAnsiTheme="minorHAnsi" w:cstheme="minorHAnsi"/>
          <w:lang w:val="en-US"/>
        </w:rPr>
        <w:t xml:space="preserve"> </w:t>
      </w:r>
      <w:r w:rsidRPr="009959D4">
        <w:rPr>
          <w:rFonts w:asciiTheme="minorHAnsi" w:hAnsiTheme="minorHAnsi" w:cstheme="minorHAnsi"/>
        </w:rPr>
        <w:t xml:space="preserve">sustainable epidemic control. </w:t>
      </w:r>
    </w:p>
    <w:p w14:paraId="1F0CCEFD" w14:textId="5C9AEFFF" w:rsidR="00263D76" w:rsidRPr="009959D4" w:rsidRDefault="009959D4" w:rsidP="009959D4">
      <w:pPr>
        <w:autoSpaceDE w:val="0"/>
        <w:autoSpaceDN w:val="0"/>
        <w:adjustRightInd w:val="0"/>
        <w:spacing w:after="0" w:line="240" w:lineRule="auto"/>
        <w:rPr>
          <w:rFonts w:asciiTheme="minorHAnsi" w:hAnsiTheme="minorHAnsi" w:cstheme="minorHAnsi"/>
        </w:rPr>
      </w:pPr>
      <w:r w:rsidRPr="009959D4">
        <w:rPr>
          <w:rFonts w:asciiTheme="minorHAnsi" w:hAnsiTheme="minorHAnsi" w:cstheme="minorHAnsi"/>
        </w:rPr>
        <w:t xml:space="preserve">       </w:t>
      </w:r>
    </w:p>
    <w:p w14:paraId="496D7F73" w14:textId="26F07DB7" w:rsidR="00263D76" w:rsidRPr="00263D76" w:rsidRDefault="00263D76" w:rsidP="00263D76">
      <w:pPr>
        <w:spacing w:after="0" w:line="240" w:lineRule="atLeast"/>
        <w:ind w:left="709" w:right="-2"/>
        <w:contextualSpacing/>
        <w:jc w:val="both"/>
        <w:rPr>
          <w:rFonts w:asciiTheme="minorHAnsi" w:hAnsiTheme="minorHAnsi" w:cstheme="minorHAnsi"/>
        </w:rPr>
      </w:pPr>
      <w:r w:rsidRPr="00263D76">
        <w:rPr>
          <w:rFonts w:asciiTheme="minorHAnsi" w:hAnsiTheme="minorHAnsi" w:cstheme="minorHAnsi"/>
        </w:rPr>
        <w:t xml:space="preserve">The detailed description of program objectives and activities is available </w:t>
      </w:r>
      <w:r w:rsidR="00D106D4" w:rsidRPr="00263D76">
        <w:rPr>
          <w:rFonts w:asciiTheme="minorHAnsi" w:hAnsiTheme="minorHAnsi" w:cstheme="minorHAnsi"/>
        </w:rPr>
        <w:t>in Schedule 1 to the Grant Confirmation.</w:t>
      </w:r>
    </w:p>
    <w:p w14:paraId="08BF39D2" w14:textId="77777777" w:rsidR="00263D76" w:rsidRPr="00263D76" w:rsidRDefault="00263D76" w:rsidP="00263D76">
      <w:pPr>
        <w:spacing w:after="0" w:line="240" w:lineRule="atLeast"/>
        <w:ind w:left="709" w:right="-2"/>
        <w:contextualSpacing/>
        <w:jc w:val="both"/>
        <w:rPr>
          <w:rFonts w:asciiTheme="minorHAnsi" w:hAnsiTheme="minorHAnsi" w:cstheme="minorHAnsi"/>
        </w:rPr>
      </w:pPr>
    </w:p>
    <w:p w14:paraId="2B19D501" w14:textId="63A9E6C5" w:rsidR="00263D76" w:rsidRPr="00263D76" w:rsidRDefault="00263D76" w:rsidP="00263D76">
      <w:pPr>
        <w:spacing w:after="0" w:line="240" w:lineRule="atLeast"/>
        <w:ind w:left="709" w:right="-2"/>
        <w:contextualSpacing/>
        <w:jc w:val="both"/>
        <w:rPr>
          <w:rFonts w:asciiTheme="minorHAnsi" w:hAnsiTheme="minorHAnsi" w:cstheme="minorHAnsi"/>
        </w:rPr>
      </w:pPr>
      <w:r w:rsidRPr="006A419C">
        <w:rPr>
          <w:rFonts w:asciiTheme="minorHAnsi" w:hAnsiTheme="minorHAnsi" w:cstheme="minorHAnsi"/>
        </w:rPr>
        <w:t>The Program has started January 1, 202</w:t>
      </w:r>
      <w:r w:rsidR="0045085F">
        <w:rPr>
          <w:rFonts w:asciiTheme="minorHAnsi" w:hAnsiTheme="minorHAnsi" w:cstheme="minorHAnsi"/>
          <w:lang w:val="en-US"/>
        </w:rPr>
        <w:t>5</w:t>
      </w:r>
      <w:r w:rsidRPr="006A419C">
        <w:rPr>
          <w:rFonts w:asciiTheme="minorHAnsi" w:hAnsiTheme="minorHAnsi" w:cstheme="minorHAnsi"/>
        </w:rPr>
        <w:t xml:space="preserve"> with the ending date December 31, 202</w:t>
      </w:r>
      <w:r w:rsidR="0045085F">
        <w:rPr>
          <w:rFonts w:asciiTheme="minorHAnsi" w:hAnsiTheme="minorHAnsi" w:cstheme="minorHAnsi"/>
          <w:lang w:val="en-US"/>
        </w:rPr>
        <w:t>7</w:t>
      </w:r>
      <w:r w:rsidRPr="006A419C">
        <w:rPr>
          <w:rFonts w:asciiTheme="minorHAnsi" w:hAnsiTheme="minorHAnsi" w:cstheme="minorHAnsi"/>
        </w:rPr>
        <w:t>.</w:t>
      </w:r>
    </w:p>
    <w:p w14:paraId="190D452F" w14:textId="77777777" w:rsidR="00263D76" w:rsidRPr="00263D76" w:rsidRDefault="00263D76" w:rsidP="00263D76">
      <w:pPr>
        <w:spacing w:after="0" w:line="240" w:lineRule="atLeast"/>
        <w:ind w:left="709" w:right="-2"/>
        <w:contextualSpacing/>
        <w:jc w:val="both"/>
        <w:rPr>
          <w:rFonts w:asciiTheme="minorHAnsi" w:hAnsiTheme="minorHAnsi" w:cstheme="minorHAnsi"/>
        </w:rPr>
      </w:pPr>
    </w:p>
    <w:p w14:paraId="2D23C9EF" w14:textId="40296365" w:rsidR="00263D76" w:rsidRPr="000970A7" w:rsidRDefault="00F50D4E" w:rsidP="00263D76">
      <w:pPr>
        <w:pStyle w:val="ListParagraph"/>
        <w:spacing w:line="240" w:lineRule="atLeast"/>
        <w:jc w:val="both"/>
        <w:rPr>
          <w:rFonts w:asciiTheme="minorHAnsi" w:hAnsiTheme="minorHAnsi" w:cstheme="minorHAnsi"/>
        </w:rPr>
      </w:pPr>
      <w:r>
        <w:rPr>
          <w:rFonts w:asciiTheme="minorHAnsi" w:hAnsiTheme="minorHAnsi" w:cstheme="minorHAnsi"/>
        </w:rPr>
        <w:t>Budget</w:t>
      </w:r>
      <w:r w:rsidR="00136553">
        <w:rPr>
          <w:rFonts w:asciiTheme="minorHAnsi" w:hAnsiTheme="minorHAnsi" w:cstheme="minorHAnsi"/>
          <w:lang w:val="uk-UA"/>
        </w:rPr>
        <w:t xml:space="preserve"> </w:t>
      </w:r>
      <w:r w:rsidR="0045085F">
        <w:rPr>
          <w:rFonts w:asciiTheme="minorHAnsi" w:hAnsiTheme="minorHAnsi" w:cstheme="minorHAnsi"/>
        </w:rPr>
        <w:t>of the Program for the period</w:t>
      </w:r>
      <w:r w:rsidR="00263D76" w:rsidRPr="00CD5284">
        <w:rPr>
          <w:rFonts w:asciiTheme="minorHAnsi" w:hAnsiTheme="minorHAnsi" w:cstheme="minorHAnsi"/>
        </w:rPr>
        <w:t xml:space="preserve"> starting 01 January 202</w:t>
      </w:r>
      <w:r w:rsidR="0045085F">
        <w:rPr>
          <w:rFonts w:asciiTheme="minorHAnsi" w:hAnsiTheme="minorHAnsi" w:cstheme="minorHAnsi"/>
        </w:rPr>
        <w:t>5</w:t>
      </w:r>
      <w:r w:rsidR="00263D76" w:rsidRPr="00CD5284">
        <w:rPr>
          <w:rFonts w:asciiTheme="minorHAnsi" w:hAnsiTheme="minorHAnsi" w:cstheme="minorHAnsi"/>
        </w:rPr>
        <w:t xml:space="preserve"> to 31 December 202</w:t>
      </w:r>
      <w:r w:rsidR="0045085F">
        <w:rPr>
          <w:rFonts w:asciiTheme="minorHAnsi" w:hAnsiTheme="minorHAnsi" w:cstheme="minorHAnsi"/>
        </w:rPr>
        <w:t>7</w:t>
      </w:r>
      <w:r w:rsidR="00263D76" w:rsidRPr="00CD5284">
        <w:rPr>
          <w:rFonts w:asciiTheme="minorHAnsi" w:hAnsiTheme="minorHAnsi" w:cstheme="minorHAnsi"/>
        </w:rPr>
        <w:t xml:space="preserve"> is $</w:t>
      </w:r>
      <w:r w:rsidR="0026497D">
        <w:rPr>
          <w:rFonts w:asciiTheme="minorHAnsi" w:hAnsiTheme="minorHAnsi" w:cstheme="minorHAnsi"/>
          <w:lang w:val="uk-UA"/>
        </w:rPr>
        <w:t>4</w:t>
      </w:r>
      <w:r w:rsidR="0045085F">
        <w:rPr>
          <w:rFonts w:asciiTheme="minorHAnsi" w:hAnsiTheme="minorHAnsi" w:cstheme="minorHAnsi"/>
        </w:rPr>
        <w:t>,</w:t>
      </w:r>
      <w:r w:rsidR="0026497D">
        <w:rPr>
          <w:rFonts w:asciiTheme="minorHAnsi" w:hAnsiTheme="minorHAnsi" w:cstheme="minorHAnsi"/>
          <w:lang w:val="uk-UA"/>
        </w:rPr>
        <w:t>735</w:t>
      </w:r>
      <w:r w:rsidR="00136553">
        <w:rPr>
          <w:rFonts w:asciiTheme="minorHAnsi" w:hAnsiTheme="minorHAnsi" w:cstheme="minorHAnsi"/>
        </w:rPr>
        <w:t>,</w:t>
      </w:r>
      <w:r w:rsidR="0026497D">
        <w:rPr>
          <w:rFonts w:asciiTheme="minorHAnsi" w:hAnsiTheme="minorHAnsi" w:cstheme="minorHAnsi"/>
          <w:lang w:val="uk-UA"/>
        </w:rPr>
        <w:t>244</w:t>
      </w:r>
      <w:r w:rsidR="0036344A" w:rsidRPr="00CD5284">
        <w:rPr>
          <w:rFonts w:asciiTheme="minorHAnsi" w:hAnsiTheme="minorHAnsi" w:cstheme="minorHAnsi"/>
        </w:rPr>
        <w:t>.00 (</w:t>
      </w:r>
      <w:r w:rsidR="00D04063">
        <w:t>four million seven hundred thirty-five thousand two hundred forty-four</w:t>
      </w:r>
      <w:r w:rsidR="00D04063">
        <w:rPr>
          <w:lang w:val="uk-UA"/>
        </w:rPr>
        <w:t xml:space="preserve"> </w:t>
      </w:r>
      <w:r w:rsidR="00263D76" w:rsidRPr="00CD5284">
        <w:rPr>
          <w:rFonts w:asciiTheme="minorHAnsi" w:hAnsiTheme="minorHAnsi" w:cstheme="minorHAnsi"/>
        </w:rPr>
        <w:t>United States Dollars)</w:t>
      </w:r>
      <w:r w:rsidR="000970A7" w:rsidRPr="000970A7">
        <w:rPr>
          <w:rFonts w:asciiTheme="minorHAnsi" w:hAnsiTheme="minorHAnsi" w:cstheme="minorHAnsi"/>
        </w:rPr>
        <w:t>:</w:t>
      </w:r>
    </w:p>
    <w:p w14:paraId="03BF95C9" w14:textId="0003CB5D" w:rsidR="00263D76" w:rsidRPr="00263D76" w:rsidRDefault="00263D76" w:rsidP="000970A7">
      <w:pPr>
        <w:pStyle w:val="ListParagraph"/>
        <w:spacing w:line="240" w:lineRule="atLeast"/>
        <w:jc w:val="both"/>
        <w:rPr>
          <w:rFonts w:asciiTheme="minorHAnsi" w:hAnsiTheme="minorHAnsi" w:cstheme="minorHAnsi"/>
        </w:rPr>
      </w:pPr>
      <w:r w:rsidRPr="00263D76">
        <w:rPr>
          <w:rFonts w:asciiTheme="minorHAnsi" w:hAnsiTheme="minorHAnsi" w:cstheme="minorHAnsi"/>
        </w:rPr>
        <w:t xml:space="preserve"> </w:t>
      </w:r>
    </w:p>
    <w:tbl>
      <w:tblPr>
        <w:tblW w:w="4255" w:type="pct"/>
        <w:tblInd w:w="704" w:type="dxa"/>
        <w:tblLook w:val="04A0" w:firstRow="1" w:lastRow="0" w:firstColumn="1" w:lastColumn="0" w:noHBand="0" w:noVBand="1"/>
      </w:tblPr>
      <w:tblGrid>
        <w:gridCol w:w="1610"/>
        <w:gridCol w:w="1694"/>
        <w:gridCol w:w="1590"/>
        <w:gridCol w:w="1590"/>
        <w:gridCol w:w="1589"/>
      </w:tblGrid>
      <w:tr w:rsidR="0045085F" w:rsidRPr="00263D76" w14:paraId="207CF144" w14:textId="0528CF3D" w:rsidTr="00FF2964">
        <w:trPr>
          <w:trHeight w:val="300"/>
        </w:trPr>
        <w:tc>
          <w:tcPr>
            <w:tcW w:w="9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1F225" w14:textId="77777777" w:rsidR="0045085F" w:rsidRPr="00263D76" w:rsidRDefault="0045085F" w:rsidP="0045085F">
            <w:pPr>
              <w:spacing w:after="0" w:line="240" w:lineRule="atLeast"/>
              <w:rPr>
                <w:rFonts w:asciiTheme="minorHAnsi" w:hAnsiTheme="minorHAnsi" w:cstheme="minorHAnsi"/>
                <w:b/>
                <w:bCs/>
                <w:color w:val="000000"/>
                <w:sz w:val="18"/>
                <w:szCs w:val="18"/>
              </w:rPr>
            </w:pPr>
            <w:bookmarkStart w:id="11" w:name="_Hlk63929843"/>
            <w:r w:rsidRPr="00263D76">
              <w:rPr>
                <w:rFonts w:asciiTheme="minorHAnsi" w:hAnsiTheme="minorHAnsi" w:cstheme="minorHAnsi"/>
                <w:b/>
                <w:bCs/>
                <w:color w:val="000000"/>
                <w:sz w:val="18"/>
                <w:szCs w:val="18"/>
              </w:rPr>
              <w:t>Principal Recipient</w:t>
            </w:r>
          </w:p>
        </w:tc>
        <w:tc>
          <w:tcPr>
            <w:tcW w:w="1049" w:type="pct"/>
            <w:tcBorders>
              <w:top w:val="single" w:sz="4" w:space="0" w:color="auto"/>
              <w:left w:val="nil"/>
              <w:bottom w:val="single" w:sz="4" w:space="0" w:color="auto"/>
              <w:right w:val="single" w:sz="4" w:space="0" w:color="auto"/>
            </w:tcBorders>
            <w:shd w:val="clear" w:color="auto" w:fill="auto"/>
            <w:noWrap/>
            <w:vAlign w:val="center"/>
            <w:hideMark/>
          </w:tcPr>
          <w:p w14:paraId="62136322" w14:textId="33C33294" w:rsidR="0045085F" w:rsidRPr="00170C51" w:rsidRDefault="0045085F" w:rsidP="0045085F">
            <w:pPr>
              <w:spacing w:after="0" w:line="240" w:lineRule="atLeast"/>
              <w:jc w:val="center"/>
              <w:rPr>
                <w:rFonts w:asciiTheme="minorHAnsi" w:hAnsiTheme="minorHAnsi" w:cstheme="minorHAnsi"/>
                <w:b/>
                <w:bCs/>
                <w:color w:val="000000"/>
                <w:sz w:val="18"/>
                <w:szCs w:val="18"/>
                <w:lang w:val="en-US"/>
              </w:rPr>
            </w:pPr>
            <w:r w:rsidRPr="00263D76">
              <w:rPr>
                <w:rFonts w:asciiTheme="minorHAnsi" w:hAnsiTheme="minorHAnsi" w:cstheme="minorHAnsi"/>
                <w:b/>
                <w:bCs/>
                <w:color w:val="000000"/>
                <w:sz w:val="18"/>
                <w:szCs w:val="18"/>
              </w:rPr>
              <w:t>Year 202</w:t>
            </w:r>
            <w:r>
              <w:rPr>
                <w:rFonts w:asciiTheme="minorHAnsi" w:hAnsiTheme="minorHAnsi" w:cstheme="minorHAnsi"/>
                <w:b/>
                <w:bCs/>
                <w:color w:val="000000"/>
                <w:sz w:val="18"/>
                <w:szCs w:val="18"/>
                <w:lang w:val="en-US"/>
              </w:rPr>
              <w:t>5</w:t>
            </w:r>
          </w:p>
        </w:tc>
        <w:tc>
          <w:tcPr>
            <w:tcW w:w="985" w:type="pct"/>
            <w:tcBorders>
              <w:top w:val="single" w:sz="4" w:space="0" w:color="auto"/>
              <w:left w:val="nil"/>
              <w:bottom w:val="single" w:sz="4" w:space="0" w:color="auto"/>
              <w:right w:val="single" w:sz="4" w:space="0" w:color="auto"/>
            </w:tcBorders>
            <w:shd w:val="clear" w:color="auto" w:fill="auto"/>
            <w:noWrap/>
            <w:vAlign w:val="center"/>
            <w:hideMark/>
          </w:tcPr>
          <w:p w14:paraId="78D50DBD" w14:textId="5A9ACD7B" w:rsidR="0045085F" w:rsidRPr="00263D76" w:rsidRDefault="0045085F" w:rsidP="0045085F">
            <w:pPr>
              <w:spacing w:after="0" w:line="240" w:lineRule="atLeast"/>
              <w:jc w:val="center"/>
              <w:rPr>
                <w:rFonts w:asciiTheme="minorHAnsi" w:hAnsiTheme="minorHAnsi" w:cstheme="minorHAnsi"/>
                <w:b/>
                <w:bCs/>
                <w:color w:val="000000"/>
                <w:sz w:val="18"/>
                <w:szCs w:val="18"/>
              </w:rPr>
            </w:pPr>
            <w:r w:rsidRPr="00263D76">
              <w:rPr>
                <w:rFonts w:asciiTheme="minorHAnsi" w:hAnsiTheme="minorHAnsi" w:cstheme="minorHAnsi"/>
                <w:b/>
                <w:bCs/>
                <w:color w:val="000000"/>
                <w:sz w:val="18"/>
                <w:szCs w:val="18"/>
              </w:rPr>
              <w:t>Year 202</w:t>
            </w:r>
            <w:r>
              <w:rPr>
                <w:rFonts w:asciiTheme="minorHAnsi" w:hAnsiTheme="minorHAnsi" w:cstheme="minorHAnsi"/>
                <w:b/>
                <w:bCs/>
                <w:color w:val="000000"/>
                <w:sz w:val="18"/>
                <w:szCs w:val="18"/>
                <w:lang w:val="en-US"/>
              </w:rPr>
              <w:t>6</w:t>
            </w:r>
          </w:p>
        </w:tc>
        <w:tc>
          <w:tcPr>
            <w:tcW w:w="985" w:type="pct"/>
            <w:tcBorders>
              <w:top w:val="single" w:sz="4" w:space="0" w:color="auto"/>
              <w:left w:val="nil"/>
              <w:bottom w:val="single" w:sz="4" w:space="0" w:color="auto"/>
              <w:right w:val="single" w:sz="4" w:space="0" w:color="auto"/>
            </w:tcBorders>
            <w:vAlign w:val="center"/>
          </w:tcPr>
          <w:p w14:paraId="69DEC200" w14:textId="6A7A5331" w:rsidR="0045085F" w:rsidRPr="00263D76" w:rsidRDefault="0045085F" w:rsidP="0045085F">
            <w:pPr>
              <w:spacing w:after="0" w:line="240" w:lineRule="atLeast"/>
              <w:jc w:val="center"/>
              <w:rPr>
                <w:rFonts w:asciiTheme="minorHAnsi" w:hAnsiTheme="minorHAnsi" w:cstheme="minorHAnsi"/>
                <w:b/>
                <w:bCs/>
                <w:color w:val="000000"/>
                <w:sz w:val="18"/>
                <w:szCs w:val="18"/>
              </w:rPr>
            </w:pPr>
            <w:r w:rsidRPr="00263D76">
              <w:rPr>
                <w:rFonts w:asciiTheme="minorHAnsi" w:hAnsiTheme="minorHAnsi" w:cstheme="minorHAnsi"/>
                <w:b/>
                <w:bCs/>
                <w:color w:val="000000"/>
                <w:sz w:val="18"/>
                <w:szCs w:val="18"/>
              </w:rPr>
              <w:t>Year 202</w:t>
            </w:r>
            <w:r>
              <w:rPr>
                <w:rFonts w:asciiTheme="minorHAnsi" w:hAnsiTheme="minorHAnsi" w:cstheme="minorHAnsi"/>
                <w:b/>
                <w:bCs/>
                <w:color w:val="000000"/>
                <w:sz w:val="18"/>
                <w:szCs w:val="18"/>
                <w:lang w:val="en-US"/>
              </w:rPr>
              <w:t>7</w:t>
            </w:r>
          </w:p>
        </w:tc>
        <w:tc>
          <w:tcPr>
            <w:tcW w:w="985" w:type="pct"/>
            <w:tcBorders>
              <w:top w:val="single" w:sz="4" w:space="0" w:color="auto"/>
              <w:left w:val="nil"/>
              <w:bottom w:val="single" w:sz="4" w:space="0" w:color="auto"/>
              <w:right w:val="single" w:sz="4" w:space="0" w:color="auto"/>
            </w:tcBorders>
            <w:vAlign w:val="center"/>
          </w:tcPr>
          <w:p w14:paraId="09A30B77" w14:textId="337D641E" w:rsidR="0045085F" w:rsidRPr="00263D76" w:rsidRDefault="0045085F" w:rsidP="0045085F">
            <w:pPr>
              <w:spacing w:after="0" w:line="240" w:lineRule="atLeast"/>
              <w:jc w:val="center"/>
              <w:rPr>
                <w:rFonts w:asciiTheme="minorHAnsi" w:hAnsiTheme="minorHAnsi" w:cstheme="minorHAnsi"/>
                <w:b/>
                <w:bCs/>
                <w:color w:val="000000"/>
                <w:sz w:val="18"/>
                <w:szCs w:val="18"/>
              </w:rPr>
            </w:pPr>
            <w:r w:rsidRPr="00263D76">
              <w:rPr>
                <w:rFonts w:asciiTheme="minorHAnsi" w:hAnsiTheme="minorHAnsi" w:cstheme="minorHAnsi"/>
                <w:b/>
                <w:bCs/>
                <w:color w:val="000000"/>
                <w:sz w:val="18"/>
                <w:szCs w:val="18"/>
              </w:rPr>
              <w:t>Total</w:t>
            </w:r>
          </w:p>
        </w:tc>
      </w:tr>
      <w:tr w:rsidR="0045085F" w:rsidRPr="00263D76" w14:paraId="41A90F39" w14:textId="4EFB7F77" w:rsidTr="00FF2964">
        <w:trPr>
          <w:trHeight w:val="300"/>
        </w:trPr>
        <w:tc>
          <w:tcPr>
            <w:tcW w:w="997" w:type="pct"/>
            <w:tcBorders>
              <w:top w:val="nil"/>
              <w:left w:val="single" w:sz="4" w:space="0" w:color="auto"/>
              <w:bottom w:val="single" w:sz="4" w:space="0" w:color="auto"/>
              <w:right w:val="single" w:sz="4" w:space="0" w:color="auto"/>
            </w:tcBorders>
            <w:shd w:val="clear" w:color="auto" w:fill="auto"/>
            <w:noWrap/>
            <w:vAlign w:val="bottom"/>
          </w:tcPr>
          <w:p w14:paraId="3846E36B" w14:textId="77777777" w:rsidR="0045085F" w:rsidRPr="0036344A" w:rsidRDefault="0045085F" w:rsidP="0045085F">
            <w:pPr>
              <w:spacing w:after="0" w:line="240" w:lineRule="atLeast"/>
              <w:rPr>
                <w:rFonts w:asciiTheme="minorHAnsi" w:hAnsiTheme="minorHAnsi" w:cstheme="minorHAnsi"/>
                <w:color w:val="000000"/>
                <w:sz w:val="18"/>
                <w:szCs w:val="18"/>
              </w:rPr>
            </w:pPr>
            <w:r w:rsidRPr="0036344A">
              <w:rPr>
                <w:rFonts w:asciiTheme="minorHAnsi" w:hAnsiTheme="minorHAnsi" w:cstheme="minorHAnsi"/>
                <w:color w:val="000000"/>
                <w:sz w:val="18"/>
                <w:szCs w:val="18"/>
              </w:rPr>
              <w:t>Alliance</w:t>
            </w:r>
          </w:p>
        </w:tc>
        <w:tc>
          <w:tcPr>
            <w:tcW w:w="1049" w:type="pct"/>
            <w:tcBorders>
              <w:top w:val="nil"/>
              <w:left w:val="nil"/>
              <w:bottom w:val="single" w:sz="4" w:space="0" w:color="auto"/>
              <w:right w:val="single" w:sz="4" w:space="0" w:color="auto"/>
            </w:tcBorders>
            <w:shd w:val="clear" w:color="auto" w:fill="auto"/>
            <w:noWrap/>
            <w:vAlign w:val="center"/>
          </w:tcPr>
          <w:p w14:paraId="128F52F8" w14:textId="7776D36C" w:rsidR="0045085F" w:rsidRPr="0036344A" w:rsidRDefault="0045085F" w:rsidP="0045085F">
            <w:pPr>
              <w:spacing w:after="0" w:line="240" w:lineRule="atLeast"/>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sidR="0026497D">
              <w:rPr>
                <w:rFonts w:asciiTheme="minorHAnsi" w:hAnsiTheme="minorHAnsi" w:cstheme="minorHAnsi"/>
                <w:color w:val="000000"/>
                <w:sz w:val="18"/>
                <w:szCs w:val="18"/>
              </w:rPr>
              <w:t>1</w:t>
            </w:r>
            <w:r w:rsidRPr="0045085F">
              <w:rPr>
                <w:rFonts w:asciiTheme="minorHAnsi" w:hAnsiTheme="minorHAnsi" w:cstheme="minorHAnsi"/>
                <w:color w:val="000000"/>
                <w:sz w:val="18"/>
                <w:szCs w:val="18"/>
              </w:rPr>
              <w:t>,</w:t>
            </w:r>
            <w:r w:rsidR="0026497D">
              <w:rPr>
                <w:rFonts w:asciiTheme="minorHAnsi" w:hAnsiTheme="minorHAnsi" w:cstheme="minorHAnsi"/>
                <w:color w:val="000000"/>
                <w:sz w:val="18"/>
                <w:szCs w:val="18"/>
              </w:rPr>
              <w:t>875</w:t>
            </w:r>
            <w:r w:rsidRPr="0045085F">
              <w:rPr>
                <w:rFonts w:asciiTheme="minorHAnsi" w:hAnsiTheme="minorHAnsi" w:cstheme="minorHAnsi"/>
                <w:color w:val="000000"/>
                <w:sz w:val="18"/>
                <w:szCs w:val="18"/>
              </w:rPr>
              <w:t>,06</w:t>
            </w:r>
            <w:r w:rsidR="0026497D">
              <w:rPr>
                <w:rFonts w:asciiTheme="minorHAnsi" w:hAnsiTheme="minorHAnsi" w:cstheme="minorHAnsi"/>
                <w:color w:val="000000"/>
                <w:sz w:val="18"/>
                <w:szCs w:val="18"/>
              </w:rPr>
              <w:t>7</w:t>
            </w:r>
          </w:p>
        </w:tc>
        <w:tc>
          <w:tcPr>
            <w:tcW w:w="985" w:type="pct"/>
            <w:tcBorders>
              <w:top w:val="nil"/>
              <w:left w:val="nil"/>
              <w:bottom w:val="single" w:sz="4" w:space="0" w:color="auto"/>
              <w:right w:val="single" w:sz="4" w:space="0" w:color="auto"/>
            </w:tcBorders>
            <w:shd w:val="clear" w:color="auto" w:fill="auto"/>
            <w:noWrap/>
            <w:vAlign w:val="center"/>
          </w:tcPr>
          <w:p w14:paraId="013DF9E9" w14:textId="021B171B" w:rsidR="0045085F" w:rsidRPr="0026497D" w:rsidRDefault="0045085F" w:rsidP="0045085F">
            <w:pPr>
              <w:spacing w:after="0" w:line="240" w:lineRule="atLeast"/>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sidR="009959D4" w:rsidRPr="009959D4">
              <w:rPr>
                <w:rFonts w:asciiTheme="minorHAnsi" w:hAnsiTheme="minorHAnsi" w:cstheme="minorHAnsi"/>
                <w:color w:val="000000"/>
                <w:sz w:val="18"/>
                <w:szCs w:val="18"/>
                <w:lang w:val="en-US"/>
              </w:rPr>
              <w:t>1,</w:t>
            </w:r>
            <w:r w:rsidR="0026497D">
              <w:rPr>
                <w:rFonts w:asciiTheme="minorHAnsi" w:hAnsiTheme="minorHAnsi" w:cstheme="minorHAnsi"/>
                <w:color w:val="000000"/>
                <w:sz w:val="18"/>
                <w:szCs w:val="18"/>
              </w:rPr>
              <w:t>716</w:t>
            </w:r>
            <w:r w:rsidR="009959D4" w:rsidRPr="009959D4">
              <w:rPr>
                <w:rFonts w:asciiTheme="minorHAnsi" w:hAnsiTheme="minorHAnsi" w:cstheme="minorHAnsi"/>
                <w:color w:val="000000"/>
                <w:sz w:val="18"/>
                <w:szCs w:val="18"/>
                <w:lang w:val="en-US"/>
              </w:rPr>
              <w:t>,</w:t>
            </w:r>
            <w:r w:rsidR="0026497D">
              <w:rPr>
                <w:rFonts w:asciiTheme="minorHAnsi" w:hAnsiTheme="minorHAnsi" w:cstheme="minorHAnsi"/>
                <w:color w:val="000000"/>
                <w:sz w:val="18"/>
                <w:szCs w:val="18"/>
              </w:rPr>
              <w:t>471</w:t>
            </w:r>
          </w:p>
        </w:tc>
        <w:tc>
          <w:tcPr>
            <w:tcW w:w="985" w:type="pct"/>
            <w:tcBorders>
              <w:top w:val="nil"/>
              <w:left w:val="nil"/>
              <w:bottom w:val="single" w:sz="4" w:space="0" w:color="auto"/>
              <w:right w:val="single" w:sz="4" w:space="0" w:color="auto"/>
            </w:tcBorders>
            <w:vAlign w:val="center"/>
          </w:tcPr>
          <w:p w14:paraId="2CDD31DF" w14:textId="369A8230" w:rsidR="0045085F" w:rsidRDefault="0045085F" w:rsidP="0045085F">
            <w:pPr>
              <w:spacing w:after="0" w:line="240" w:lineRule="atLeast"/>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sidR="009959D4" w:rsidRPr="009959D4">
              <w:rPr>
                <w:rFonts w:asciiTheme="minorHAnsi" w:hAnsiTheme="minorHAnsi" w:cstheme="minorHAnsi"/>
                <w:color w:val="000000"/>
                <w:sz w:val="18"/>
                <w:szCs w:val="18"/>
              </w:rPr>
              <w:t>1,</w:t>
            </w:r>
            <w:r w:rsidR="0026497D">
              <w:rPr>
                <w:rFonts w:asciiTheme="minorHAnsi" w:hAnsiTheme="minorHAnsi" w:cstheme="minorHAnsi"/>
                <w:color w:val="000000"/>
                <w:sz w:val="18"/>
                <w:szCs w:val="18"/>
              </w:rPr>
              <w:t>143</w:t>
            </w:r>
            <w:r w:rsidR="009959D4" w:rsidRPr="009959D4">
              <w:rPr>
                <w:rFonts w:asciiTheme="minorHAnsi" w:hAnsiTheme="minorHAnsi" w:cstheme="minorHAnsi"/>
                <w:color w:val="000000"/>
                <w:sz w:val="18"/>
                <w:szCs w:val="18"/>
              </w:rPr>
              <w:t>,</w:t>
            </w:r>
            <w:r w:rsidR="0026497D">
              <w:rPr>
                <w:rFonts w:asciiTheme="minorHAnsi" w:hAnsiTheme="minorHAnsi" w:cstheme="minorHAnsi"/>
                <w:color w:val="000000"/>
                <w:sz w:val="18"/>
                <w:szCs w:val="18"/>
              </w:rPr>
              <w:t>707</w:t>
            </w:r>
          </w:p>
        </w:tc>
        <w:tc>
          <w:tcPr>
            <w:tcW w:w="985" w:type="pct"/>
            <w:tcBorders>
              <w:top w:val="nil"/>
              <w:left w:val="nil"/>
              <w:bottom w:val="single" w:sz="4" w:space="0" w:color="auto"/>
              <w:right w:val="single" w:sz="4" w:space="0" w:color="auto"/>
            </w:tcBorders>
            <w:vAlign w:val="center"/>
          </w:tcPr>
          <w:p w14:paraId="2155CAA7" w14:textId="516F04F3" w:rsidR="0045085F" w:rsidRDefault="0045085F" w:rsidP="0045085F">
            <w:pPr>
              <w:spacing w:after="0" w:line="240" w:lineRule="atLeast"/>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sidR="0026497D">
              <w:rPr>
                <w:rFonts w:asciiTheme="minorHAnsi" w:hAnsiTheme="minorHAnsi" w:cstheme="minorHAnsi"/>
                <w:color w:val="000000"/>
                <w:sz w:val="18"/>
                <w:szCs w:val="18"/>
              </w:rPr>
              <w:t>4</w:t>
            </w:r>
            <w:r>
              <w:rPr>
                <w:rFonts w:asciiTheme="minorHAnsi" w:hAnsiTheme="minorHAnsi" w:cstheme="minorHAnsi"/>
                <w:color w:val="000000"/>
                <w:sz w:val="18"/>
                <w:szCs w:val="18"/>
              </w:rPr>
              <w:t>,</w:t>
            </w:r>
            <w:r w:rsidR="0026497D">
              <w:rPr>
                <w:rFonts w:asciiTheme="minorHAnsi" w:hAnsiTheme="minorHAnsi" w:cstheme="minorHAnsi"/>
                <w:color w:val="000000"/>
                <w:sz w:val="18"/>
                <w:szCs w:val="18"/>
              </w:rPr>
              <w:t>735</w:t>
            </w:r>
            <w:r>
              <w:rPr>
                <w:rFonts w:asciiTheme="minorHAnsi" w:hAnsiTheme="minorHAnsi" w:cstheme="minorHAnsi"/>
                <w:color w:val="000000"/>
                <w:sz w:val="18"/>
                <w:szCs w:val="18"/>
              </w:rPr>
              <w:t>,</w:t>
            </w:r>
            <w:r w:rsidR="0026497D">
              <w:rPr>
                <w:rFonts w:asciiTheme="minorHAnsi" w:hAnsiTheme="minorHAnsi" w:cstheme="minorHAnsi"/>
                <w:color w:val="000000"/>
                <w:sz w:val="18"/>
                <w:szCs w:val="18"/>
              </w:rPr>
              <w:t>244</w:t>
            </w:r>
          </w:p>
        </w:tc>
      </w:tr>
      <w:bookmarkEnd w:id="11"/>
      <w:tr w:rsidR="0045085F" w:rsidRPr="00263D76" w14:paraId="0DE3C5B3" w14:textId="734C3B03" w:rsidTr="00FF2964">
        <w:trPr>
          <w:trHeight w:val="300"/>
        </w:trPr>
        <w:tc>
          <w:tcPr>
            <w:tcW w:w="997" w:type="pct"/>
            <w:tcBorders>
              <w:top w:val="nil"/>
              <w:left w:val="single" w:sz="4" w:space="0" w:color="auto"/>
              <w:bottom w:val="single" w:sz="4" w:space="0" w:color="auto"/>
              <w:right w:val="single" w:sz="4" w:space="0" w:color="auto"/>
            </w:tcBorders>
            <w:shd w:val="clear" w:color="auto" w:fill="auto"/>
            <w:noWrap/>
            <w:vAlign w:val="bottom"/>
            <w:hideMark/>
          </w:tcPr>
          <w:p w14:paraId="0DB9E4AA" w14:textId="77777777" w:rsidR="0045085F" w:rsidRPr="00263D76" w:rsidRDefault="0045085F" w:rsidP="0045085F">
            <w:pPr>
              <w:spacing w:after="0" w:line="240" w:lineRule="atLeast"/>
              <w:rPr>
                <w:rFonts w:asciiTheme="minorHAnsi" w:hAnsiTheme="minorHAnsi" w:cstheme="minorHAnsi"/>
                <w:b/>
                <w:bCs/>
                <w:color w:val="000000"/>
                <w:sz w:val="18"/>
                <w:szCs w:val="18"/>
              </w:rPr>
            </w:pPr>
            <w:r w:rsidRPr="00263D76">
              <w:rPr>
                <w:rFonts w:asciiTheme="minorHAnsi" w:hAnsiTheme="minorHAnsi" w:cstheme="minorHAnsi"/>
                <w:b/>
                <w:bCs/>
                <w:color w:val="000000"/>
                <w:sz w:val="18"/>
                <w:szCs w:val="18"/>
              </w:rPr>
              <w:t>Total</w:t>
            </w:r>
          </w:p>
        </w:tc>
        <w:tc>
          <w:tcPr>
            <w:tcW w:w="1049" w:type="pct"/>
            <w:tcBorders>
              <w:top w:val="nil"/>
              <w:left w:val="nil"/>
              <w:bottom w:val="single" w:sz="4" w:space="0" w:color="auto"/>
              <w:right w:val="single" w:sz="4" w:space="0" w:color="auto"/>
            </w:tcBorders>
            <w:shd w:val="clear" w:color="auto" w:fill="auto"/>
            <w:noWrap/>
            <w:vAlign w:val="center"/>
          </w:tcPr>
          <w:p w14:paraId="2F85FC5D" w14:textId="79974EB3" w:rsidR="0045085F" w:rsidRPr="00263D76" w:rsidRDefault="0045085F" w:rsidP="0045085F">
            <w:pPr>
              <w:spacing w:after="0" w:line="240" w:lineRule="atLeast"/>
              <w:jc w:val="center"/>
              <w:rPr>
                <w:rFonts w:asciiTheme="minorHAnsi" w:hAnsiTheme="minorHAnsi" w:cstheme="minorHAnsi"/>
                <w:b/>
                <w:bCs/>
                <w:color w:val="000000"/>
                <w:sz w:val="18"/>
                <w:szCs w:val="18"/>
              </w:rPr>
            </w:pPr>
            <w:r w:rsidRPr="00136553">
              <w:rPr>
                <w:rFonts w:asciiTheme="minorHAnsi" w:hAnsiTheme="minorHAnsi" w:cstheme="minorHAnsi"/>
                <w:b/>
                <w:bCs/>
                <w:color w:val="000000"/>
                <w:sz w:val="18"/>
                <w:szCs w:val="18"/>
              </w:rPr>
              <w:t xml:space="preserve">$ </w:t>
            </w:r>
            <w:r w:rsidR="0026497D">
              <w:rPr>
                <w:rFonts w:asciiTheme="minorHAnsi" w:hAnsiTheme="minorHAnsi" w:cstheme="minorHAnsi"/>
                <w:b/>
                <w:bCs/>
                <w:color w:val="000000"/>
                <w:sz w:val="18"/>
                <w:szCs w:val="18"/>
              </w:rPr>
              <w:t>1</w:t>
            </w:r>
            <w:r w:rsidRPr="0045085F">
              <w:rPr>
                <w:rFonts w:asciiTheme="minorHAnsi" w:hAnsiTheme="minorHAnsi" w:cstheme="minorHAnsi"/>
                <w:b/>
                <w:bCs/>
                <w:color w:val="000000"/>
                <w:sz w:val="18"/>
                <w:szCs w:val="18"/>
              </w:rPr>
              <w:t>,</w:t>
            </w:r>
            <w:r w:rsidR="0026497D">
              <w:rPr>
                <w:rFonts w:asciiTheme="minorHAnsi" w:hAnsiTheme="minorHAnsi" w:cstheme="minorHAnsi"/>
                <w:b/>
                <w:bCs/>
                <w:color w:val="000000"/>
                <w:sz w:val="18"/>
                <w:szCs w:val="18"/>
              </w:rPr>
              <w:t>875</w:t>
            </w:r>
            <w:r w:rsidRPr="0045085F">
              <w:rPr>
                <w:rFonts w:asciiTheme="minorHAnsi" w:hAnsiTheme="minorHAnsi" w:cstheme="minorHAnsi"/>
                <w:b/>
                <w:bCs/>
                <w:color w:val="000000"/>
                <w:sz w:val="18"/>
                <w:szCs w:val="18"/>
              </w:rPr>
              <w:t>,06</w:t>
            </w:r>
            <w:r w:rsidR="0026497D">
              <w:rPr>
                <w:rFonts w:asciiTheme="minorHAnsi" w:hAnsiTheme="minorHAnsi" w:cstheme="minorHAnsi"/>
                <w:b/>
                <w:bCs/>
                <w:color w:val="000000"/>
                <w:sz w:val="18"/>
                <w:szCs w:val="18"/>
              </w:rPr>
              <w:t>7</w:t>
            </w:r>
          </w:p>
        </w:tc>
        <w:tc>
          <w:tcPr>
            <w:tcW w:w="985" w:type="pct"/>
            <w:tcBorders>
              <w:top w:val="nil"/>
              <w:left w:val="nil"/>
              <w:bottom w:val="single" w:sz="4" w:space="0" w:color="auto"/>
              <w:right w:val="single" w:sz="4" w:space="0" w:color="auto"/>
            </w:tcBorders>
            <w:shd w:val="clear" w:color="auto" w:fill="auto"/>
            <w:noWrap/>
            <w:vAlign w:val="center"/>
          </w:tcPr>
          <w:p w14:paraId="72D5C497" w14:textId="79BA1DF4" w:rsidR="0045085F" w:rsidRPr="00263D76" w:rsidRDefault="0045085F" w:rsidP="0045085F">
            <w:pPr>
              <w:spacing w:after="0" w:line="240" w:lineRule="atLeast"/>
              <w:jc w:val="center"/>
              <w:rPr>
                <w:rFonts w:asciiTheme="minorHAnsi" w:hAnsiTheme="minorHAnsi" w:cstheme="minorHAnsi"/>
                <w:b/>
                <w:bCs/>
                <w:color w:val="000000"/>
                <w:sz w:val="18"/>
                <w:szCs w:val="18"/>
              </w:rPr>
            </w:pPr>
            <w:r w:rsidRPr="00136553">
              <w:rPr>
                <w:rFonts w:asciiTheme="minorHAnsi" w:hAnsiTheme="minorHAnsi" w:cstheme="minorHAnsi"/>
                <w:b/>
                <w:bCs/>
                <w:color w:val="000000"/>
                <w:sz w:val="18"/>
                <w:szCs w:val="18"/>
              </w:rPr>
              <w:t xml:space="preserve">$ </w:t>
            </w:r>
            <w:r w:rsidR="009959D4" w:rsidRPr="009959D4">
              <w:rPr>
                <w:rFonts w:asciiTheme="minorHAnsi" w:hAnsiTheme="minorHAnsi" w:cstheme="minorHAnsi"/>
                <w:b/>
                <w:bCs/>
                <w:color w:val="000000"/>
                <w:sz w:val="18"/>
                <w:szCs w:val="18"/>
              </w:rPr>
              <w:t>1,</w:t>
            </w:r>
            <w:r w:rsidR="0026497D">
              <w:rPr>
                <w:rFonts w:asciiTheme="minorHAnsi" w:hAnsiTheme="minorHAnsi" w:cstheme="minorHAnsi"/>
                <w:b/>
                <w:bCs/>
                <w:color w:val="000000"/>
                <w:sz w:val="18"/>
                <w:szCs w:val="18"/>
              </w:rPr>
              <w:t>716</w:t>
            </w:r>
            <w:r w:rsidR="009959D4" w:rsidRPr="009959D4">
              <w:rPr>
                <w:rFonts w:asciiTheme="minorHAnsi" w:hAnsiTheme="minorHAnsi" w:cstheme="minorHAnsi"/>
                <w:b/>
                <w:bCs/>
                <w:color w:val="000000"/>
                <w:sz w:val="18"/>
                <w:szCs w:val="18"/>
              </w:rPr>
              <w:t>,</w:t>
            </w:r>
            <w:r w:rsidR="0026497D">
              <w:rPr>
                <w:rFonts w:asciiTheme="minorHAnsi" w:hAnsiTheme="minorHAnsi" w:cstheme="minorHAnsi"/>
                <w:b/>
                <w:bCs/>
                <w:color w:val="000000"/>
                <w:sz w:val="18"/>
                <w:szCs w:val="18"/>
              </w:rPr>
              <w:t>471</w:t>
            </w:r>
          </w:p>
        </w:tc>
        <w:tc>
          <w:tcPr>
            <w:tcW w:w="985" w:type="pct"/>
            <w:tcBorders>
              <w:top w:val="nil"/>
              <w:left w:val="nil"/>
              <w:bottom w:val="single" w:sz="4" w:space="0" w:color="auto"/>
              <w:right w:val="single" w:sz="4" w:space="0" w:color="auto"/>
            </w:tcBorders>
            <w:vAlign w:val="center"/>
          </w:tcPr>
          <w:p w14:paraId="6AFBB742" w14:textId="00D1A5E7" w:rsidR="0045085F" w:rsidRPr="00136553" w:rsidRDefault="0045085F" w:rsidP="0045085F">
            <w:pPr>
              <w:spacing w:after="0" w:line="240" w:lineRule="atLeast"/>
              <w:jc w:val="center"/>
              <w:rPr>
                <w:rFonts w:asciiTheme="minorHAnsi" w:hAnsiTheme="minorHAnsi" w:cstheme="minorHAnsi"/>
                <w:b/>
                <w:bCs/>
                <w:color w:val="000000"/>
                <w:sz w:val="18"/>
                <w:szCs w:val="18"/>
              </w:rPr>
            </w:pPr>
            <w:r w:rsidRPr="00136553">
              <w:rPr>
                <w:rFonts w:asciiTheme="minorHAnsi" w:hAnsiTheme="minorHAnsi" w:cstheme="minorHAnsi"/>
                <w:b/>
                <w:bCs/>
                <w:color w:val="000000"/>
                <w:sz w:val="18"/>
                <w:szCs w:val="18"/>
              </w:rPr>
              <w:t xml:space="preserve">$ </w:t>
            </w:r>
            <w:r w:rsidR="009959D4" w:rsidRPr="009959D4">
              <w:rPr>
                <w:rFonts w:asciiTheme="minorHAnsi" w:hAnsiTheme="minorHAnsi" w:cstheme="minorHAnsi"/>
                <w:b/>
                <w:bCs/>
                <w:color w:val="000000"/>
                <w:sz w:val="18"/>
                <w:szCs w:val="18"/>
              </w:rPr>
              <w:t>1,</w:t>
            </w:r>
            <w:r w:rsidR="0026497D">
              <w:rPr>
                <w:rFonts w:asciiTheme="minorHAnsi" w:hAnsiTheme="minorHAnsi" w:cstheme="minorHAnsi"/>
                <w:b/>
                <w:bCs/>
                <w:color w:val="000000"/>
                <w:sz w:val="18"/>
                <w:szCs w:val="18"/>
              </w:rPr>
              <w:t>143</w:t>
            </w:r>
            <w:r w:rsidR="009959D4" w:rsidRPr="009959D4">
              <w:rPr>
                <w:rFonts w:asciiTheme="minorHAnsi" w:hAnsiTheme="minorHAnsi" w:cstheme="minorHAnsi"/>
                <w:b/>
                <w:bCs/>
                <w:color w:val="000000"/>
                <w:sz w:val="18"/>
                <w:szCs w:val="18"/>
              </w:rPr>
              <w:t>,</w:t>
            </w:r>
            <w:r w:rsidR="0026497D">
              <w:rPr>
                <w:rFonts w:asciiTheme="minorHAnsi" w:hAnsiTheme="minorHAnsi" w:cstheme="minorHAnsi"/>
                <w:b/>
                <w:bCs/>
                <w:color w:val="000000"/>
                <w:sz w:val="18"/>
                <w:szCs w:val="18"/>
              </w:rPr>
              <w:t>707</w:t>
            </w:r>
          </w:p>
        </w:tc>
        <w:tc>
          <w:tcPr>
            <w:tcW w:w="985" w:type="pct"/>
            <w:tcBorders>
              <w:top w:val="nil"/>
              <w:left w:val="nil"/>
              <w:bottom w:val="single" w:sz="4" w:space="0" w:color="auto"/>
              <w:right w:val="single" w:sz="4" w:space="0" w:color="auto"/>
            </w:tcBorders>
            <w:vAlign w:val="center"/>
          </w:tcPr>
          <w:p w14:paraId="4E80D3D5" w14:textId="6AD9F2FF" w:rsidR="0045085F" w:rsidRPr="00136553" w:rsidRDefault="0045085F" w:rsidP="0045085F">
            <w:pPr>
              <w:spacing w:after="0" w:line="240" w:lineRule="atLeast"/>
              <w:jc w:val="center"/>
              <w:rPr>
                <w:rFonts w:asciiTheme="minorHAnsi" w:hAnsiTheme="minorHAnsi" w:cstheme="minorHAnsi"/>
                <w:b/>
                <w:bCs/>
                <w:color w:val="000000"/>
                <w:sz w:val="18"/>
                <w:szCs w:val="18"/>
              </w:rPr>
            </w:pPr>
            <w:r>
              <w:rPr>
                <w:rFonts w:asciiTheme="minorHAnsi" w:hAnsiTheme="minorHAnsi" w:cstheme="minorHAnsi"/>
                <w:b/>
                <w:bCs/>
                <w:color w:val="000000"/>
                <w:sz w:val="18"/>
                <w:szCs w:val="18"/>
              </w:rPr>
              <w:t xml:space="preserve">$ </w:t>
            </w:r>
            <w:r w:rsidR="0026497D">
              <w:rPr>
                <w:rFonts w:asciiTheme="minorHAnsi" w:hAnsiTheme="minorHAnsi" w:cstheme="minorHAnsi"/>
                <w:b/>
                <w:bCs/>
                <w:color w:val="000000"/>
                <w:sz w:val="18"/>
                <w:szCs w:val="18"/>
              </w:rPr>
              <w:t>4</w:t>
            </w:r>
            <w:r>
              <w:rPr>
                <w:rFonts w:asciiTheme="minorHAnsi" w:hAnsiTheme="minorHAnsi" w:cstheme="minorHAnsi"/>
                <w:b/>
                <w:bCs/>
                <w:color w:val="000000"/>
                <w:sz w:val="18"/>
                <w:szCs w:val="18"/>
              </w:rPr>
              <w:t>,</w:t>
            </w:r>
            <w:r w:rsidR="0026497D">
              <w:rPr>
                <w:rFonts w:asciiTheme="minorHAnsi" w:hAnsiTheme="minorHAnsi" w:cstheme="minorHAnsi"/>
                <w:b/>
                <w:bCs/>
                <w:color w:val="000000"/>
                <w:sz w:val="18"/>
                <w:szCs w:val="18"/>
              </w:rPr>
              <w:t>735</w:t>
            </w:r>
            <w:r w:rsidRPr="00136553">
              <w:rPr>
                <w:rFonts w:asciiTheme="minorHAnsi" w:hAnsiTheme="minorHAnsi" w:cstheme="minorHAnsi"/>
                <w:b/>
                <w:bCs/>
                <w:color w:val="000000"/>
                <w:sz w:val="18"/>
                <w:szCs w:val="18"/>
              </w:rPr>
              <w:t>,</w:t>
            </w:r>
            <w:r w:rsidR="0026497D">
              <w:rPr>
                <w:rFonts w:asciiTheme="minorHAnsi" w:hAnsiTheme="minorHAnsi" w:cstheme="minorHAnsi"/>
                <w:b/>
                <w:bCs/>
                <w:color w:val="000000"/>
                <w:sz w:val="18"/>
                <w:szCs w:val="18"/>
              </w:rPr>
              <w:t>244</w:t>
            </w:r>
          </w:p>
        </w:tc>
      </w:tr>
    </w:tbl>
    <w:p w14:paraId="6E7BD6CB" w14:textId="0E734716" w:rsidR="00493033" w:rsidRPr="002440AC" w:rsidRDefault="00263D76" w:rsidP="002440AC">
      <w:pPr>
        <w:spacing w:after="0" w:line="240" w:lineRule="atLeast"/>
        <w:ind w:left="709"/>
        <w:jc w:val="both"/>
        <w:rPr>
          <w:rFonts w:asciiTheme="minorHAnsi" w:hAnsiTheme="minorHAnsi" w:cstheme="minorHAnsi"/>
        </w:rPr>
      </w:pPr>
      <w:r w:rsidRPr="00263D76">
        <w:rPr>
          <w:rFonts w:asciiTheme="minorHAnsi" w:hAnsiTheme="minorHAnsi" w:cstheme="minorHAnsi"/>
        </w:rPr>
        <w:t xml:space="preserve">  </w:t>
      </w:r>
    </w:p>
    <w:p w14:paraId="21E1B742" w14:textId="77777777" w:rsidR="00263D76" w:rsidRPr="00263D76" w:rsidRDefault="00263D76" w:rsidP="00CA48CB">
      <w:pPr>
        <w:pStyle w:val="ListParagraph"/>
        <w:numPr>
          <w:ilvl w:val="1"/>
          <w:numId w:val="3"/>
        </w:numPr>
        <w:spacing w:line="240" w:lineRule="atLeast"/>
        <w:ind w:left="709" w:right="-2" w:hanging="425"/>
        <w:contextualSpacing w:val="0"/>
        <w:jc w:val="both"/>
        <w:rPr>
          <w:rFonts w:asciiTheme="minorHAnsi" w:hAnsiTheme="minorHAnsi" w:cstheme="minorHAnsi"/>
        </w:rPr>
      </w:pPr>
      <w:r w:rsidRPr="00263D76">
        <w:rPr>
          <w:rFonts w:asciiTheme="minorHAnsi" w:hAnsiTheme="minorHAnsi" w:cstheme="minorHAnsi"/>
          <w:b/>
        </w:rPr>
        <w:t>Program Entities and audit approach</w:t>
      </w:r>
      <w:r w:rsidRPr="00263D76">
        <w:rPr>
          <w:rFonts w:asciiTheme="minorHAnsi" w:hAnsiTheme="minorHAnsi" w:cstheme="minorHAnsi"/>
        </w:rPr>
        <w:t xml:space="preserve">: </w:t>
      </w:r>
    </w:p>
    <w:p w14:paraId="6B403272" w14:textId="77777777" w:rsidR="00263D76" w:rsidRPr="00263D76" w:rsidRDefault="00263D76" w:rsidP="00263D76">
      <w:pPr>
        <w:spacing w:after="0" w:line="240" w:lineRule="atLeast"/>
        <w:ind w:left="709"/>
        <w:jc w:val="both"/>
        <w:rPr>
          <w:rFonts w:asciiTheme="minorHAnsi" w:hAnsiTheme="minorHAnsi" w:cstheme="minorHAnsi"/>
        </w:rPr>
      </w:pPr>
      <w:r w:rsidRPr="00263D76">
        <w:rPr>
          <w:rFonts w:asciiTheme="minorHAnsi" w:hAnsiTheme="minorHAnsi" w:cstheme="minorHAnsi"/>
        </w:rPr>
        <w:t>The goal of the audit is to obtain an independent assurance on the Principal Recipient and their Sub-recipients’ utilization of funds donated by The Global Fund.</w:t>
      </w:r>
    </w:p>
    <w:p w14:paraId="33818E8E" w14:textId="77777777" w:rsidR="00263D76" w:rsidRPr="00263D76" w:rsidRDefault="00263D76" w:rsidP="00263D76">
      <w:pPr>
        <w:spacing w:after="0" w:line="240" w:lineRule="atLeast"/>
        <w:rPr>
          <w:rFonts w:asciiTheme="minorHAnsi" w:hAnsiTheme="minorHAnsi" w:cstheme="minorHAnsi"/>
          <w:lang w:eastAsia="en-US"/>
        </w:rPr>
      </w:pPr>
    </w:p>
    <w:p w14:paraId="1823D5D9" w14:textId="5E4A3D16" w:rsidR="00DE5116" w:rsidRDefault="009959D4" w:rsidP="00263D76">
      <w:pPr>
        <w:pStyle w:val="ListParagraph"/>
        <w:spacing w:line="240" w:lineRule="atLeast"/>
        <w:ind w:left="709" w:right="-2"/>
        <w:jc w:val="both"/>
        <w:rPr>
          <w:rFonts w:asciiTheme="minorHAnsi" w:hAnsiTheme="minorHAnsi" w:cstheme="minorHAnsi"/>
        </w:rPr>
      </w:pPr>
      <w:r>
        <w:rPr>
          <w:rFonts w:asciiTheme="minorHAnsi" w:hAnsiTheme="minorHAnsi" w:cstheme="minorHAnsi"/>
        </w:rPr>
        <w:t xml:space="preserve">In </w:t>
      </w:r>
      <w:proofErr w:type="gramStart"/>
      <w:r>
        <w:rPr>
          <w:rFonts w:asciiTheme="minorHAnsi" w:hAnsiTheme="minorHAnsi" w:cstheme="minorHAnsi"/>
        </w:rPr>
        <w:t>2025</w:t>
      </w:r>
      <w:proofErr w:type="gramEnd"/>
      <w:r w:rsidR="00DE5116" w:rsidRPr="00DE5116">
        <w:rPr>
          <w:rFonts w:asciiTheme="minorHAnsi" w:hAnsiTheme="minorHAnsi" w:cstheme="minorHAnsi"/>
        </w:rPr>
        <w:t xml:space="preserve"> PR conducted a number of program-related activities, funded by the Global Fund, in cooperation with partner organizations. </w:t>
      </w:r>
      <w:bookmarkStart w:id="12" w:name="_Hlk214628080"/>
      <w:r w:rsidR="00DE5116" w:rsidRPr="00DE5116">
        <w:rPr>
          <w:rFonts w:asciiTheme="minorHAnsi" w:hAnsiTheme="minorHAnsi" w:cstheme="minorHAnsi"/>
        </w:rPr>
        <w:t>The partner organizations are going to be SRs regarding to this Program.</w:t>
      </w:r>
    </w:p>
    <w:bookmarkEnd w:id="12"/>
    <w:p w14:paraId="0D683FC2" w14:textId="39A20843" w:rsidR="00263D76" w:rsidRDefault="00263D76" w:rsidP="00263D76">
      <w:pPr>
        <w:pStyle w:val="ListParagraph"/>
        <w:spacing w:line="240" w:lineRule="atLeast"/>
        <w:ind w:left="709" w:right="-2"/>
        <w:jc w:val="both"/>
        <w:rPr>
          <w:rFonts w:asciiTheme="minorHAnsi" w:hAnsiTheme="minorHAnsi" w:cstheme="minorHAnsi"/>
        </w:rPr>
      </w:pPr>
      <w:proofErr w:type="gramStart"/>
      <w:r w:rsidRPr="00263D76">
        <w:rPr>
          <w:rFonts w:asciiTheme="minorHAnsi" w:hAnsiTheme="minorHAnsi" w:cstheme="minorHAnsi"/>
        </w:rPr>
        <w:t xml:space="preserve">The Global Fund employs services of an in-country Local Fund Agent (hereinafter – the “LFA”) to perform certain functions on behalf of The Global Fund, including assessment of the capacity of the PRs to implement the Program and manage Grant funds, as well as verification of the PRs’ progress towards the objectives of the Program, use of grant funds and compliance with the terms and </w:t>
      </w:r>
      <w:r w:rsidRPr="00263D76">
        <w:rPr>
          <w:rFonts w:asciiTheme="minorHAnsi" w:hAnsiTheme="minorHAnsi" w:cstheme="minorHAnsi"/>
        </w:rPr>
        <w:lastRenderedPageBreak/>
        <w:t>conditions of the grant agreement.</w:t>
      </w:r>
      <w:proofErr w:type="gramEnd"/>
      <w:r w:rsidRPr="00263D76">
        <w:rPr>
          <w:rFonts w:asciiTheme="minorHAnsi" w:hAnsiTheme="minorHAnsi" w:cstheme="minorHAnsi"/>
        </w:rPr>
        <w:t xml:space="preserve"> The current Global Fund’s LFA in Ukraine is PricewaterhouseCoopers.</w:t>
      </w:r>
    </w:p>
    <w:p w14:paraId="6819260B" w14:textId="77777777" w:rsidR="00213BD0" w:rsidRDefault="00213BD0" w:rsidP="00263D76">
      <w:pPr>
        <w:pStyle w:val="ListParagraph"/>
        <w:spacing w:line="240" w:lineRule="atLeast"/>
        <w:ind w:left="709" w:right="-2"/>
        <w:jc w:val="both"/>
        <w:rPr>
          <w:rFonts w:asciiTheme="minorHAnsi" w:hAnsiTheme="minorHAnsi" w:cstheme="minorHAnsi"/>
        </w:rPr>
      </w:pPr>
    </w:p>
    <w:p w14:paraId="1D09D480" w14:textId="77777777" w:rsidR="00213BD0" w:rsidRPr="00263D76" w:rsidRDefault="00213BD0" w:rsidP="00263D76">
      <w:pPr>
        <w:pStyle w:val="ListParagraph"/>
        <w:spacing w:line="240" w:lineRule="atLeast"/>
        <w:ind w:left="709" w:right="-2"/>
        <w:jc w:val="both"/>
        <w:rPr>
          <w:rFonts w:asciiTheme="minorHAnsi" w:hAnsiTheme="minorHAnsi" w:cstheme="minorHAnsi"/>
        </w:rPr>
      </w:pPr>
    </w:p>
    <w:p w14:paraId="7362BB62" w14:textId="77777777" w:rsidR="00263D76" w:rsidRPr="00263D76" w:rsidRDefault="00263D76" w:rsidP="00CA48CB">
      <w:pPr>
        <w:pStyle w:val="ListParagraph"/>
        <w:keepNext/>
        <w:keepLines/>
        <w:numPr>
          <w:ilvl w:val="0"/>
          <w:numId w:val="3"/>
        </w:numPr>
        <w:spacing w:line="240" w:lineRule="atLeast"/>
        <w:contextualSpacing w:val="0"/>
        <w:outlineLvl w:val="0"/>
        <w:rPr>
          <w:rFonts w:asciiTheme="minorHAnsi" w:eastAsia="MS Gothic" w:hAnsiTheme="minorHAnsi" w:cstheme="minorHAnsi"/>
          <w:b/>
          <w:bCs/>
          <w:noProof/>
          <w:color w:val="000000"/>
          <w:sz w:val="24"/>
          <w:szCs w:val="28"/>
        </w:rPr>
      </w:pPr>
      <w:r w:rsidRPr="00263D76">
        <w:rPr>
          <w:rFonts w:asciiTheme="minorHAnsi" w:eastAsia="MS Gothic" w:hAnsiTheme="minorHAnsi" w:cstheme="minorHAnsi"/>
          <w:b/>
          <w:bCs/>
          <w:noProof/>
          <w:color w:val="000000"/>
          <w:sz w:val="24"/>
          <w:szCs w:val="28"/>
        </w:rPr>
        <w:t>Contacts:</w:t>
      </w:r>
    </w:p>
    <w:p w14:paraId="723B8094" w14:textId="77777777" w:rsidR="00263D76" w:rsidRPr="00263D76" w:rsidRDefault="00263D76" w:rsidP="00263D76">
      <w:pPr>
        <w:spacing w:after="0" w:line="240" w:lineRule="atLeast"/>
        <w:ind w:left="709" w:right="-2"/>
        <w:rPr>
          <w:rFonts w:asciiTheme="minorHAnsi" w:hAnsiTheme="minorHAnsi" w:cstheme="minorHAnsi"/>
          <w:szCs w:val="24"/>
          <w:lang w:eastAsia="en-US"/>
        </w:rPr>
      </w:pPr>
    </w:p>
    <w:p w14:paraId="6FC09803" w14:textId="45036DDB" w:rsidR="00263D76" w:rsidRPr="009A591A" w:rsidRDefault="002440AC" w:rsidP="00263D76">
      <w:pPr>
        <w:spacing w:after="0" w:line="240" w:lineRule="atLeast"/>
        <w:ind w:left="709"/>
        <w:jc w:val="both"/>
        <w:rPr>
          <w:rFonts w:asciiTheme="minorHAnsi" w:hAnsiTheme="minorHAnsi" w:cstheme="minorHAnsi"/>
          <w:u w:val="single"/>
        </w:rPr>
      </w:pPr>
      <w:r>
        <w:rPr>
          <w:rFonts w:asciiTheme="minorHAnsi" w:hAnsiTheme="minorHAnsi" w:cstheme="minorHAnsi"/>
          <w:u w:val="single"/>
        </w:rPr>
        <w:t>The Alliance’s Key c</w:t>
      </w:r>
      <w:r w:rsidR="00263D76" w:rsidRPr="009A591A">
        <w:rPr>
          <w:rFonts w:asciiTheme="minorHAnsi" w:hAnsiTheme="minorHAnsi" w:cstheme="minorHAnsi"/>
          <w:u w:val="single"/>
        </w:rPr>
        <w:t>ntacts:</w:t>
      </w:r>
    </w:p>
    <w:p w14:paraId="4A949ACF" w14:textId="77777777" w:rsidR="00263D76" w:rsidRPr="009A591A" w:rsidRDefault="00263D76" w:rsidP="00263D76">
      <w:pPr>
        <w:spacing w:after="0" w:line="240" w:lineRule="atLeast"/>
        <w:ind w:left="709" w:right="-2"/>
        <w:rPr>
          <w:rFonts w:asciiTheme="minorHAnsi" w:hAnsiTheme="minorHAnsi" w:cstheme="minorHAnsi"/>
          <w:szCs w:val="24"/>
          <w:lang w:eastAsia="en-US"/>
        </w:rPr>
      </w:pPr>
      <w:r w:rsidRPr="009A591A">
        <w:rPr>
          <w:rFonts w:asciiTheme="minorHAnsi" w:hAnsiTheme="minorHAnsi" w:cstheme="minorHAnsi"/>
          <w:szCs w:val="24"/>
          <w:lang w:eastAsia="en-US"/>
        </w:rPr>
        <w:t>Andriy Klepikov, Executive Director, klepikov@aph.org.ua</w:t>
      </w:r>
    </w:p>
    <w:p w14:paraId="4203CA72" w14:textId="19520FD3" w:rsidR="00263D76" w:rsidRPr="00F50D4E" w:rsidRDefault="002440AC" w:rsidP="00263D76">
      <w:pPr>
        <w:spacing w:after="0" w:line="240" w:lineRule="atLeast"/>
        <w:ind w:left="709" w:right="-2"/>
        <w:rPr>
          <w:rFonts w:asciiTheme="minorHAnsi" w:hAnsiTheme="minorHAnsi" w:cstheme="minorHAnsi"/>
          <w:szCs w:val="24"/>
          <w:lang w:eastAsia="en-US"/>
        </w:rPr>
      </w:pPr>
      <w:r>
        <w:rPr>
          <w:rFonts w:cs="Calibri"/>
          <w:color w:val="000000"/>
        </w:rPr>
        <w:t>Tetiana</w:t>
      </w:r>
      <w:r w:rsidRPr="00F50D4E">
        <w:rPr>
          <w:rFonts w:cs="Calibri"/>
          <w:color w:val="000000"/>
        </w:rPr>
        <w:t xml:space="preserve"> </w:t>
      </w:r>
      <w:r>
        <w:rPr>
          <w:rFonts w:cs="Calibri"/>
          <w:color w:val="000000"/>
          <w:lang w:val="en-US"/>
        </w:rPr>
        <w:t>Deshko</w:t>
      </w:r>
      <w:r w:rsidR="00263D76" w:rsidRPr="009A591A">
        <w:rPr>
          <w:rFonts w:asciiTheme="minorHAnsi" w:hAnsiTheme="minorHAnsi" w:cstheme="minorHAnsi"/>
          <w:szCs w:val="24"/>
          <w:lang w:eastAsia="en-US"/>
        </w:rPr>
        <w:t>, Program Director</w:t>
      </w:r>
      <w:r w:rsidRPr="00F50D4E">
        <w:rPr>
          <w:rFonts w:asciiTheme="minorHAnsi" w:hAnsiTheme="minorHAnsi" w:cstheme="minorHAnsi"/>
          <w:szCs w:val="24"/>
          <w:lang w:eastAsia="en-US"/>
        </w:rPr>
        <w:t xml:space="preserve">, </w:t>
      </w:r>
      <w:hyperlink r:id="rId9" w:history="1">
        <w:r>
          <w:rPr>
            <w:rStyle w:val="Hyperlink"/>
            <w:rFonts w:cs="Calibri"/>
          </w:rPr>
          <w:t>deshko@aph.org.ua</w:t>
        </w:r>
      </w:hyperlink>
    </w:p>
    <w:p w14:paraId="267A49B0" w14:textId="7D5B2B1E" w:rsidR="00263D76" w:rsidRPr="009A591A" w:rsidRDefault="00263D76" w:rsidP="00263D76">
      <w:pPr>
        <w:spacing w:after="0" w:line="240" w:lineRule="atLeast"/>
        <w:ind w:left="709" w:right="-2"/>
        <w:rPr>
          <w:rFonts w:asciiTheme="minorHAnsi" w:hAnsiTheme="minorHAnsi" w:cstheme="minorHAnsi"/>
          <w:szCs w:val="24"/>
          <w:lang w:eastAsia="en-US"/>
        </w:rPr>
      </w:pPr>
      <w:r w:rsidRPr="009A591A">
        <w:rPr>
          <w:rFonts w:asciiTheme="minorHAnsi" w:hAnsiTheme="minorHAnsi" w:cstheme="minorHAnsi"/>
          <w:szCs w:val="24"/>
          <w:lang w:eastAsia="en-US"/>
        </w:rPr>
        <w:t xml:space="preserve">Kristina Bubnova, Finance Director, </w:t>
      </w:r>
      <w:hyperlink r:id="rId10" w:history="1">
        <w:r w:rsidR="00CD5284" w:rsidRPr="009A591A">
          <w:rPr>
            <w:rStyle w:val="Hyperlink"/>
            <w:rFonts w:asciiTheme="minorHAnsi" w:hAnsiTheme="minorHAnsi" w:cstheme="minorHAnsi"/>
            <w:szCs w:val="24"/>
            <w:lang w:eastAsia="en-US"/>
          </w:rPr>
          <w:t>bubnova@aph.org.ua</w:t>
        </w:r>
      </w:hyperlink>
    </w:p>
    <w:p w14:paraId="2EAE22FD" w14:textId="5910540D" w:rsidR="00CD5284" w:rsidRPr="00F50D4E" w:rsidRDefault="00CD5284" w:rsidP="009A591A">
      <w:pPr>
        <w:spacing w:after="0" w:line="240" w:lineRule="atLeast"/>
        <w:ind w:left="709" w:right="-2"/>
        <w:rPr>
          <w:rFonts w:asciiTheme="minorHAnsi" w:hAnsiTheme="minorHAnsi" w:cstheme="minorHAnsi"/>
          <w:szCs w:val="24"/>
          <w:lang w:eastAsia="en-US"/>
        </w:rPr>
      </w:pPr>
      <w:r w:rsidRPr="009A591A">
        <w:rPr>
          <w:rFonts w:asciiTheme="minorHAnsi" w:hAnsiTheme="minorHAnsi" w:cstheme="minorHAnsi"/>
          <w:szCs w:val="24"/>
          <w:lang w:val="en-US" w:eastAsia="en-US"/>
        </w:rPr>
        <w:t>Nataliia</w:t>
      </w:r>
      <w:r w:rsidRPr="00F50D4E">
        <w:rPr>
          <w:rFonts w:asciiTheme="minorHAnsi" w:hAnsiTheme="minorHAnsi" w:cstheme="minorHAnsi"/>
          <w:szCs w:val="24"/>
          <w:lang w:eastAsia="en-US"/>
        </w:rPr>
        <w:t xml:space="preserve"> </w:t>
      </w:r>
      <w:r w:rsidRPr="009A591A">
        <w:rPr>
          <w:rFonts w:asciiTheme="minorHAnsi" w:hAnsiTheme="minorHAnsi" w:cstheme="minorHAnsi"/>
          <w:szCs w:val="24"/>
          <w:lang w:val="en-US" w:eastAsia="en-US"/>
        </w:rPr>
        <w:t>Ishchenko</w:t>
      </w:r>
      <w:r w:rsidRPr="009A591A">
        <w:rPr>
          <w:rFonts w:asciiTheme="minorHAnsi" w:hAnsiTheme="minorHAnsi" w:cstheme="minorHAnsi"/>
          <w:szCs w:val="24"/>
          <w:lang w:eastAsia="en-US"/>
        </w:rPr>
        <w:t xml:space="preserve">, Finance </w:t>
      </w:r>
      <w:r w:rsidRPr="009A591A">
        <w:rPr>
          <w:rFonts w:asciiTheme="minorHAnsi" w:hAnsiTheme="minorHAnsi" w:cstheme="minorHAnsi"/>
          <w:szCs w:val="24"/>
          <w:lang w:val="en-US" w:eastAsia="en-US"/>
        </w:rPr>
        <w:t>Controller</w:t>
      </w:r>
      <w:r w:rsidRPr="009A591A">
        <w:rPr>
          <w:rFonts w:asciiTheme="minorHAnsi" w:hAnsiTheme="minorHAnsi" w:cstheme="minorHAnsi"/>
          <w:szCs w:val="24"/>
          <w:lang w:eastAsia="en-US"/>
        </w:rPr>
        <w:t xml:space="preserve">, </w:t>
      </w:r>
      <w:r w:rsidRPr="009A591A">
        <w:rPr>
          <w:rFonts w:asciiTheme="minorHAnsi" w:hAnsiTheme="minorHAnsi" w:cstheme="minorHAnsi"/>
          <w:szCs w:val="24"/>
          <w:lang w:val="en-US" w:eastAsia="en-US"/>
        </w:rPr>
        <w:t>ishchenko</w:t>
      </w:r>
      <w:r w:rsidRPr="00F50D4E">
        <w:rPr>
          <w:rFonts w:asciiTheme="minorHAnsi" w:hAnsiTheme="minorHAnsi" w:cstheme="minorHAnsi"/>
          <w:szCs w:val="24"/>
          <w:lang w:eastAsia="en-US"/>
        </w:rPr>
        <w:t>@</w:t>
      </w:r>
      <w:r w:rsidRPr="009A591A">
        <w:rPr>
          <w:rFonts w:asciiTheme="minorHAnsi" w:hAnsiTheme="minorHAnsi" w:cstheme="minorHAnsi"/>
          <w:szCs w:val="24"/>
          <w:lang w:val="en-US" w:eastAsia="en-US"/>
        </w:rPr>
        <w:t>aph</w:t>
      </w:r>
      <w:r w:rsidRPr="00F50D4E">
        <w:rPr>
          <w:rFonts w:asciiTheme="minorHAnsi" w:hAnsiTheme="minorHAnsi" w:cstheme="minorHAnsi"/>
          <w:szCs w:val="24"/>
          <w:lang w:eastAsia="en-US"/>
        </w:rPr>
        <w:t>.</w:t>
      </w:r>
      <w:r w:rsidRPr="009A591A">
        <w:rPr>
          <w:rFonts w:asciiTheme="minorHAnsi" w:hAnsiTheme="minorHAnsi" w:cstheme="minorHAnsi"/>
          <w:szCs w:val="24"/>
          <w:lang w:val="en-US" w:eastAsia="en-US"/>
        </w:rPr>
        <w:t>org</w:t>
      </w:r>
      <w:r w:rsidRPr="00F50D4E">
        <w:rPr>
          <w:rFonts w:asciiTheme="minorHAnsi" w:hAnsiTheme="minorHAnsi" w:cstheme="minorHAnsi"/>
          <w:szCs w:val="24"/>
          <w:lang w:eastAsia="en-US"/>
        </w:rPr>
        <w:t>.</w:t>
      </w:r>
      <w:r w:rsidRPr="009A591A">
        <w:rPr>
          <w:rFonts w:asciiTheme="minorHAnsi" w:hAnsiTheme="minorHAnsi" w:cstheme="minorHAnsi"/>
          <w:szCs w:val="24"/>
          <w:lang w:val="en-US" w:eastAsia="en-US"/>
        </w:rPr>
        <w:t>ua</w:t>
      </w:r>
    </w:p>
    <w:p w14:paraId="3C928EF4" w14:textId="1C3ADEB7" w:rsidR="00263D76" w:rsidRPr="00263D76" w:rsidRDefault="00263D76" w:rsidP="00263D76">
      <w:pPr>
        <w:spacing w:after="0" w:line="240" w:lineRule="atLeast"/>
        <w:ind w:left="709" w:right="-2"/>
        <w:rPr>
          <w:rFonts w:asciiTheme="minorHAnsi" w:hAnsiTheme="minorHAnsi" w:cstheme="minorHAnsi"/>
          <w:szCs w:val="24"/>
          <w:lang w:eastAsia="en-US"/>
        </w:rPr>
      </w:pPr>
      <w:r w:rsidRPr="009A591A">
        <w:rPr>
          <w:rFonts w:asciiTheme="minorHAnsi" w:hAnsiTheme="minorHAnsi" w:cstheme="minorHAnsi"/>
          <w:szCs w:val="24"/>
          <w:lang w:eastAsia="en-US"/>
        </w:rPr>
        <w:t>Olga Zozulynska, Head of Program Support Finance (Sub-granting), zozulynska@aph.org.ua</w:t>
      </w:r>
    </w:p>
    <w:p w14:paraId="5D82F564" w14:textId="77777777" w:rsidR="00263D76" w:rsidRPr="00263D76" w:rsidRDefault="00263D76" w:rsidP="00263D76">
      <w:pPr>
        <w:spacing w:after="0" w:line="240" w:lineRule="atLeast"/>
        <w:ind w:left="709" w:right="-2"/>
        <w:rPr>
          <w:rFonts w:asciiTheme="minorHAnsi" w:hAnsiTheme="minorHAnsi" w:cstheme="minorHAnsi"/>
          <w:szCs w:val="24"/>
          <w:lang w:eastAsia="en-US"/>
        </w:rPr>
      </w:pPr>
    </w:p>
    <w:p w14:paraId="3FE3FFB4" w14:textId="77777777" w:rsidR="00263D76" w:rsidRPr="00263D76" w:rsidRDefault="00263D76" w:rsidP="00263D76">
      <w:pPr>
        <w:spacing w:after="0" w:line="240" w:lineRule="atLeast"/>
        <w:jc w:val="both"/>
        <w:rPr>
          <w:rFonts w:asciiTheme="minorHAnsi" w:hAnsiTheme="minorHAnsi" w:cstheme="minorHAnsi"/>
        </w:rPr>
      </w:pPr>
    </w:p>
    <w:p w14:paraId="28D56273" w14:textId="77777777" w:rsidR="00263D76" w:rsidRPr="00213BD0" w:rsidRDefault="00263D76" w:rsidP="00263D76">
      <w:pPr>
        <w:spacing w:after="0" w:line="240" w:lineRule="atLeast"/>
        <w:ind w:left="709" w:right="-2"/>
        <w:rPr>
          <w:rFonts w:asciiTheme="minorHAnsi" w:hAnsiTheme="minorHAnsi" w:cstheme="minorHAnsi"/>
          <w:bCs/>
          <w:u w:val="single"/>
        </w:rPr>
      </w:pPr>
      <w:r w:rsidRPr="00213BD0">
        <w:rPr>
          <w:rFonts w:asciiTheme="minorHAnsi" w:hAnsiTheme="minorHAnsi" w:cstheme="minorHAnsi"/>
          <w:bCs/>
          <w:u w:val="single"/>
        </w:rPr>
        <w:t>The Global Fund’s Key contacts:</w:t>
      </w:r>
    </w:p>
    <w:p w14:paraId="72BADF43" w14:textId="0834CE1C" w:rsidR="00F50D4E" w:rsidRDefault="00F50D4E" w:rsidP="00213BD0">
      <w:pPr>
        <w:spacing w:after="0" w:line="240" w:lineRule="atLeast"/>
        <w:ind w:left="709" w:right="-2"/>
        <w:jc w:val="both"/>
      </w:pPr>
      <w:r w:rsidRPr="00F50D4E">
        <w:rPr>
          <w:rFonts w:asciiTheme="minorHAnsi" w:hAnsiTheme="minorHAnsi" w:cstheme="minorHAnsi"/>
          <w:bCs/>
          <w:szCs w:val="24"/>
          <w:lang w:eastAsia="en-US"/>
        </w:rPr>
        <w:t>Vira Zemlyanska-Witharana</w:t>
      </w:r>
      <w:r w:rsidR="00213BD0" w:rsidRPr="00213BD0">
        <w:rPr>
          <w:rFonts w:asciiTheme="minorHAnsi" w:hAnsiTheme="minorHAnsi" w:cstheme="minorHAnsi"/>
          <w:bCs/>
          <w:szCs w:val="24"/>
          <w:lang w:val="en-US" w:eastAsia="en-US"/>
        </w:rPr>
        <w:t>,</w:t>
      </w:r>
      <w:r w:rsidR="00263D76" w:rsidRPr="00213BD0">
        <w:rPr>
          <w:rFonts w:asciiTheme="minorHAnsi" w:hAnsiTheme="minorHAnsi" w:cstheme="minorHAnsi"/>
          <w:bCs/>
        </w:rPr>
        <w:t xml:space="preserve"> Program Officer, </w:t>
      </w:r>
      <w:hyperlink r:id="rId11" w:history="1">
        <w:r w:rsidRPr="00144A24">
          <w:rPr>
            <w:rStyle w:val="Hyperlink"/>
          </w:rPr>
          <w:t>vira.zemlyanska-witharana@theglobalfund.org</w:t>
        </w:r>
      </w:hyperlink>
    </w:p>
    <w:p w14:paraId="1716A277" w14:textId="0D3CBFD3" w:rsidR="00213BD0" w:rsidRDefault="00F50D4E" w:rsidP="00213BD0">
      <w:pPr>
        <w:spacing w:after="0" w:line="240" w:lineRule="atLeast"/>
        <w:ind w:left="709" w:right="-2"/>
        <w:jc w:val="both"/>
        <w:rPr>
          <w:rFonts w:asciiTheme="minorHAnsi" w:hAnsiTheme="minorHAnsi" w:cstheme="minorHAnsi"/>
          <w:bCs/>
          <w:szCs w:val="24"/>
          <w:lang w:val="en-US" w:eastAsia="en-US"/>
        </w:rPr>
      </w:pPr>
      <w:r w:rsidRPr="00F50D4E">
        <w:rPr>
          <w:rFonts w:asciiTheme="minorHAnsi" w:hAnsiTheme="minorHAnsi" w:cstheme="minorHAnsi"/>
          <w:bCs/>
          <w:szCs w:val="24"/>
          <w:lang w:val="en-US" w:eastAsia="en-US"/>
        </w:rPr>
        <w:t>Andreas Tamberg</w:t>
      </w:r>
      <w:r>
        <w:rPr>
          <w:rFonts w:asciiTheme="minorHAnsi" w:hAnsiTheme="minorHAnsi" w:cstheme="minorHAnsi"/>
          <w:bCs/>
          <w:szCs w:val="24"/>
          <w:lang w:val="en-US" w:eastAsia="en-US"/>
        </w:rPr>
        <w:t>,</w:t>
      </w:r>
      <w:r w:rsidRPr="00F50D4E">
        <w:t xml:space="preserve"> </w:t>
      </w:r>
      <w:r w:rsidRPr="00F50D4E">
        <w:rPr>
          <w:rFonts w:asciiTheme="minorHAnsi" w:hAnsiTheme="minorHAnsi" w:cstheme="minorHAnsi"/>
          <w:bCs/>
          <w:szCs w:val="24"/>
          <w:lang w:val="en-US" w:eastAsia="en-US"/>
        </w:rPr>
        <w:t>Fund Portfolio Manager</w:t>
      </w:r>
      <w:r>
        <w:rPr>
          <w:rFonts w:asciiTheme="minorHAnsi" w:hAnsiTheme="minorHAnsi" w:cstheme="minorHAnsi"/>
          <w:bCs/>
          <w:szCs w:val="24"/>
          <w:lang w:val="en-US" w:eastAsia="en-US"/>
        </w:rPr>
        <w:t xml:space="preserve">, </w:t>
      </w:r>
      <w:hyperlink r:id="rId12" w:history="1">
        <w:r w:rsidRPr="00144A24">
          <w:rPr>
            <w:rStyle w:val="Hyperlink"/>
            <w:rFonts w:asciiTheme="minorHAnsi" w:hAnsiTheme="minorHAnsi" w:cstheme="minorHAnsi"/>
            <w:bCs/>
            <w:szCs w:val="24"/>
            <w:lang w:val="en-US" w:eastAsia="en-US"/>
          </w:rPr>
          <w:t>andreas.tamberg@theglobalfund.org</w:t>
        </w:r>
      </w:hyperlink>
    </w:p>
    <w:p w14:paraId="6296C336" w14:textId="77777777" w:rsidR="00213BD0" w:rsidRDefault="00213BD0" w:rsidP="00213BD0">
      <w:pPr>
        <w:spacing w:after="0" w:line="240" w:lineRule="atLeast"/>
        <w:ind w:left="709" w:right="-2"/>
        <w:jc w:val="both"/>
        <w:rPr>
          <w:rFonts w:asciiTheme="minorHAnsi" w:hAnsiTheme="minorHAnsi" w:cstheme="minorHAnsi"/>
          <w:bCs/>
          <w:szCs w:val="24"/>
          <w:lang w:val="en-US" w:eastAsia="en-US"/>
        </w:rPr>
      </w:pPr>
    </w:p>
    <w:p w14:paraId="5860D531" w14:textId="77777777" w:rsidR="00213BD0" w:rsidRPr="00213BD0" w:rsidRDefault="00213BD0" w:rsidP="00263D76">
      <w:pPr>
        <w:spacing w:after="0" w:line="240" w:lineRule="atLeast"/>
        <w:ind w:left="709" w:right="-2"/>
        <w:rPr>
          <w:rFonts w:asciiTheme="minorHAnsi" w:hAnsiTheme="minorHAnsi" w:cstheme="minorHAnsi"/>
          <w:bCs/>
          <w:szCs w:val="24"/>
          <w:lang w:val="en-US" w:eastAsia="en-US"/>
        </w:rPr>
      </w:pPr>
    </w:p>
    <w:p w14:paraId="36A4ED39" w14:textId="77777777" w:rsidR="00263D76" w:rsidRPr="00263D76" w:rsidRDefault="00263D76" w:rsidP="00CA48CB">
      <w:pPr>
        <w:pStyle w:val="ListParagraph"/>
        <w:keepNext/>
        <w:keepLines/>
        <w:numPr>
          <w:ilvl w:val="0"/>
          <w:numId w:val="3"/>
        </w:numPr>
        <w:spacing w:line="240" w:lineRule="atLeast"/>
        <w:contextualSpacing w:val="0"/>
        <w:outlineLvl w:val="0"/>
        <w:rPr>
          <w:rFonts w:asciiTheme="minorHAnsi" w:eastAsia="MS Gothic" w:hAnsiTheme="minorHAnsi" w:cstheme="minorHAnsi"/>
          <w:b/>
          <w:bCs/>
          <w:noProof/>
          <w:color w:val="000000"/>
          <w:sz w:val="24"/>
          <w:szCs w:val="28"/>
        </w:rPr>
      </w:pPr>
      <w:r w:rsidRPr="00263D76">
        <w:rPr>
          <w:rFonts w:asciiTheme="minorHAnsi" w:eastAsia="MS Gothic" w:hAnsiTheme="minorHAnsi" w:cstheme="minorHAnsi"/>
          <w:b/>
          <w:bCs/>
          <w:noProof/>
          <w:color w:val="000000"/>
          <w:sz w:val="24"/>
          <w:szCs w:val="28"/>
        </w:rPr>
        <w:t>Objectives of the Audit and Agreed-Upon Procedures</w:t>
      </w:r>
    </w:p>
    <w:p w14:paraId="702D7873" w14:textId="77777777" w:rsidR="00263D76" w:rsidRPr="00263D76" w:rsidRDefault="00263D76" w:rsidP="00263D76">
      <w:pPr>
        <w:spacing w:after="0" w:line="240" w:lineRule="atLeast"/>
        <w:ind w:left="709" w:right="-2"/>
        <w:contextualSpacing/>
        <w:jc w:val="both"/>
        <w:rPr>
          <w:rFonts w:asciiTheme="minorHAnsi" w:hAnsiTheme="minorHAnsi" w:cstheme="minorHAnsi"/>
        </w:rPr>
      </w:pPr>
      <w:r w:rsidRPr="00263D76">
        <w:rPr>
          <w:rFonts w:asciiTheme="minorHAnsi" w:hAnsiTheme="minorHAnsi" w:cstheme="minorHAnsi"/>
        </w:rPr>
        <w:t xml:space="preserve">3.1 The </w:t>
      </w:r>
      <w:r w:rsidRPr="00263D76">
        <w:rPr>
          <w:rFonts w:asciiTheme="minorHAnsi" w:hAnsiTheme="minorHAnsi" w:cstheme="minorHAnsi"/>
          <w:b/>
          <w:bCs/>
        </w:rPr>
        <w:t>objective of the financial audit</w:t>
      </w:r>
      <w:r w:rsidRPr="00263D76">
        <w:rPr>
          <w:rFonts w:asciiTheme="minorHAnsi" w:hAnsiTheme="minorHAnsi" w:cstheme="minorHAnsi"/>
        </w:rPr>
        <w:t xml:space="preserve"> is to enable the auditor to express an independent professional opinion on: </w:t>
      </w:r>
    </w:p>
    <w:p w14:paraId="1B72BE54" w14:textId="77777777" w:rsidR="00263D76" w:rsidRPr="00263D76" w:rsidRDefault="00263D76" w:rsidP="00263D76">
      <w:pPr>
        <w:spacing w:after="0" w:line="240" w:lineRule="atLeast"/>
        <w:ind w:left="1134"/>
        <w:jc w:val="both"/>
        <w:rPr>
          <w:rFonts w:asciiTheme="minorHAnsi" w:eastAsia="Calibri" w:hAnsiTheme="minorHAnsi" w:cstheme="minorHAnsi"/>
        </w:rPr>
      </w:pPr>
      <w:r w:rsidRPr="00263D76">
        <w:rPr>
          <w:rFonts w:asciiTheme="minorHAnsi" w:eastAsia="Calibri" w:hAnsiTheme="minorHAnsi" w:cstheme="minorHAnsi"/>
        </w:rPr>
        <w:t xml:space="preserve">3.1.1 Whether the Special Purpose Grant Financial Statements (SPGFS) present fairly in all material respects the financial position, funds received and expenditures by the </w:t>
      </w:r>
      <w:r w:rsidRPr="00263D76">
        <w:rPr>
          <w:rFonts w:asciiTheme="minorHAnsi" w:eastAsia="Calibri" w:hAnsiTheme="minorHAnsi" w:cstheme="minorHAnsi"/>
          <w:noProof/>
        </w:rPr>
        <w:t>PR</w:t>
      </w:r>
      <w:r w:rsidRPr="00263D76">
        <w:rPr>
          <w:rFonts w:asciiTheme="minorHAnsi" w:eastAsia="Calibri" w:hAnsiTheme="minorHAnsi" w:cstheme="minorHAnsi"/>
        </w:rPr>
        <w:t xml:space="preserve"> (and SRs</w:t>
      </w:r>
      <w:r w:rsidRPr="00263D76">
        <w:rPr>
          <w:rFonts w:asciiTheme="minorHAnsi" w:eastAsia="Calibri" w:hAnsiTheme="minorHAnsi" w:cstheme="minorHAnsi"/>
          <w:vertAlign w:val="superscript"/>
        </w:rPr>
        <w:footnoteReference w:id="1"/>
      </w:r>
      <w:r w:rsidRPr="00263D76">
        <w:rPr>
          <w:rFonts w:asciiTheme="minorHAnsi" w:eastAsia="Calibri" w:hAnsiTheme="minorHAnsi" w:cstheme="minorHAnsi"/>
        </w:rPr>
        <w:t xml:space="preserve">) for the reporting period </w:t>
      </w:r>
      <w:r w:rsidRPr="00263D76">
        <w:rPr>
          <w:rFonts w:asciiTheme="minorHAnsi" w:eastAsia="Calibri" w:hAnsiTheme="minorHAnsi" w:cstheme="minorHAnsi"/>
          <w:noProof/>
        </w:rPr>
        <w:t xml:space="preserve">and in accordance with the </w:t>
      </w:r>
      <w:r w:rsidRPr="005C55B9">
        <w:rPr>
          <w:rFonts w:asciiTheme="minorHAnsi" w:eastAsia="Calibri" w:hAnsiTheme="minorHAnsi" w:cstheme="minorHAnsi"/>
          <w:noProof/>
        </w:rPr>
        <w:t>IPSAS cash basis.</w:t>
      </w:r>
    </w:p>
    <w:p w14:paraId="1BFC5B62" w14:textId="77777777" w:rsidR="00263D76" w:rsidRPr="00263D76" w:rsidRDefault="00263D76" w:rsidP="00263D76">
      <w:pPr>
        <w:spacing w:after="0" w:line="240" w:lineRule="atLeast"/>
        <w:ind w:left="1134"/>
        <w:jc w:val="both"/>
        <w:rPr>
          <w:rFonts w:asciiTheme="minorHAnsi" w:eastAsia="Calibri" w:hAnsiTheme="minorHAnsi" w:cstheme="minorHAnsi"/>
        </w:rPr>
      </w:pPr>
      <w:r w:rsidRPr="00263D76">
        <w:rPr>
          <w:rFonts w:asciiTheme="minorHAnsi" w:eastAsia="Calibri" w:hAnsiTheme="minorHAnsi" w:cstheme="minorHAnsi"/>
          <w:noProof/>
        </w:rPr>
        <w:t>3.1.2 Whether, in all material respects, the grant funds have been used in conformity with the provisions of the Grant Agreement, including the approved budget and workplan and any amendments thereto as contained in implementation letters.</w:t>
      </w:r>
    </w:p>
    <w:p w14:paraId="3B4A814A" w14:textId="77777777" w:rsidR="00263D76" w:rsidRPr="00263D76" w:rsidRDefault="00263D76" w:rsidP="00263D76">
      <w:pPr>
        <w:spacing w:after="0" w:line="240" w:lineRule="atLeast"/>
        <w:ind w:left="709"/>
        <w:jc w:val="both"/>
        <w:rPr>
          <w:rFonts w:asciiTheme="minorHAnsi" w:eastAsia="Calibri" w:hAnsiTheme="minorHAnsi" w:cstheme="minorHAnsi"/>
        </w:rPr>
      </w:pPr>
      <w:r w:rsidRPr="00263D76">
        <w:rPr>
          <w:rFonts w:asciiTheme="minorHAnsi" w:eastAsia="Calibri" w:hAnsiTheme="minorHAnsi" w:cstheme="minorHAnsi"/>
          <w:noProof/>
        </w:rPr>
        <w:t xml:space="preserve">3.2 The </w:t>
      </w:r>
      <w:r w:rsidRPr="00263D76">
        <w:rPr>
          <w:rFonts w:asciiTheme="minorHAnsi" w:eastAsia="Calibri" w:hAnsiTheme="minorHAnsi" w:cstheme="minorHAnsi"/>
          <w:b/>
          <w:noProof/>
        </w:rPr>
        <w:t>objective of the audit is also</w:t>
      </w:r>
      <w:r w:rsidRPr="00263D76">
        <w:rPr>
          <w:rFonts w:asciiTheme="minorHAnsi" w:eastAsia="Calibri" w:hAnsiTheme="minorHAnsi" w:cstheme="minorHAnsi"/>
          <w:noProof/>
        </w:rPr>
        <w:t xml:space="preserve"> to</w:t>
      </w:r>
      <w:r w:rsidRPr="00263D76">
        <w:rPr>
          <w:rFonts w:asciiTheme="minorHAnsi" w:eastAsia="Calibri" w:hAnsiTheme="minorHAnsi" w:cstheme="minorHAnsi"/>
        </w:rPr>
        <w:t xml:space="preserve"> evaluate, obtain sufficient understanding and comment on whether the program internal control framework is satisfactory and to report on the weaknesses identified. The auditor </w:t>
      </w:r>
      <w:r w:rsidRPr="00263D76">
        <w:rPr>
          <w:rFonts w:asciiTheme="minorHAnsi" w:eastAsia="Calibri" w:hAnsiTheme="minorHAnsi" w:cstheme="minorHAnsi"/>
          <w:b/>
        </w:rPr>
        <w:t>must</w:t>
      </w:r>
      <w:r w:rsidRPr="00263D76">
        <w:rPr>
          <w:rFonts w:asciiTheme="minorHAnsi" w:eastAsia="Calibri" w:hAnsiTheme="minorHAnsi" w:cstheme="minorHAnsi"/>
        </w:rPr>
        <w:t xml:space="preserve"> review the internal control framework of the PR (and sub-recipients</w:t>
      </w:r>
      <w:r w:rsidRPr="00263D76">
        <w:rPr>
          <w:rFonts w:asciiTheme="minorHAnsi" w:eastAsia="Calibri" w:hAnsiTheme="minorHAnsi" w:cstheme="minorHAnsi"/>
          <w:vertAlign w:val="superscript"/>
        </w:rPr>
        <w:footnoteReference w:id="2"/>
      </w:r>
      <w:r w:rsidRPr="00263D76">
        <w:rPr>
          <w:rFonts w:asciiTheme="minorHAnsi" w:eastAsia="Calibri" w:hAnsiTheme="minorHAnsi" w:cstheme="minorHAnsi"/>
        </w:rPr>
        <w:t xml:space="preserve">) for the reporting period </w:t>
      </w:r>
      <w:r w:rsidRPr="00263D76">
        <w:rPr>
          <w:rFonts w:asciiTheme="minorHAnsi" w:eastAsia="Calibri" w:hAnsiTheme="minorHAnsi" w:cstheme="minorHAnsi"/>
          <w:noProof/>
        </w:rPr>
        <w:t>and in accordance with the applicable accounting framework</w:t>
      </w:r>
      <w:r w:rsidRPr="00263D76">
        <w:rPr>
          <w:rFonts w:asciiTheme="minorHAnsi" w:eastAsia="Calibri" w:hAnsiTheme="minorHAnsi" w:cstheme="minorHAnsi"/>
        </w:rPr>
        <w:t>.</w:t>
      </w:r>
    </w:p>
    <w:p w14:paraId="344EC0AF" w14:textId="77777777" w:rsidR="00263D76" w:rsidRPr="00263D76" w:rsidRDefault="00263D76" w:rsidP="00CA48CB">
      <w:pPr>
        <w:pStyle w:val="ListParagraph"/>
        <w:numPr>
          <w:ilvl w:val="1"/>
          <w:numId w:val="33"/>
        </w:numPr>
        <w:tabs>
          <w:tab w:val="left" w:pos="1134"/>
        </w:tabs>
        <w:spacing w:line="240" w:lineRule="atLeast"/>
        <w:ind w:left="709" w:right="-2" w:firstLine="0"/>
        <w:contextualSpacing w:val="0"/>
        <w:jc w:val="both"/>
        <w:rPr>
          <w:rFonts w:asciiTheme="minorHAnsi" w:hAnsiTheme="minorHAnsi" w:cstheme="minorHAnsi"/>
          <w:noProof/>
          <w:szCs w:val="20"/>
          <w:lang w:eastAsia="ru-RU"/>
        </w:rPr>
      </w:pPr>
      <w:r w:rsidRPr="00263D76">
        <w:rPr>
          <w:rFonts w:asciiTheme="minorHAnsi" w:hAnsiTheme="minorHAnsi" w:cstheme="minorHAnsi"/>
          <w:noProof/>
          <w:szCs w:val="20"/>
          <w:lang w:eastAsia="ru-RU"/>
        </w:rPr>
        <w:t>The objective of the Agreed-Upon Procedures (AUP) is to perform agreed upon procedures in accordance with the International Standard on Related Services (ISRS) 4400, Engagements to Perform Agreed-Upon Procedures Regarding Financial Information with respect to the reconciliation of records in the SPGFS and the Annual Financial Report (“AFR”) of the PRs for the Program “….” (the “Program”). PRs are responsible for the preparation of the Reconciliation report inclusive evaluation of differences. The procedures to be performed are aimed solely to assist management in evaluating the validity of the reconciliation of records between the SPGFS and the AFR. The sufficiency of these procedures is solely responsibility of management.</w:t>
      </w:r>
    </w:p>
    <w:p w14:paraId="4C42DA62" w14:textId="77777777" w:rsidR="00263D76" w:rsidRDefault="00263D76" w:rsidP="00263D76">
      <w:pPr>
        <w:spacing w:after="0" w:line="240" w:lineRule="atLeast"/>
        <w:ind w:left="709"/>
        <w:jc w:val="both"/>
        <w:rPr>
          <w:rFonts w:asciiTheme="minorHAnsi" w:eastAsia="Calibri" w:hAnsiTheme="minorHAnsi" w:cstheme="minorHAnsi"/>
          <w:lang w:val="en-US"/>
        </w:rPr>
      </w:pPr>
    </w:p>
    <w:p w14:paraId="6B65999F" w14:textId="77777777" w:rsidR="00213BD0" w:rsidRPr="00213BD0" w:rsidRDefault="00213BD0" w:rsidP="00263D76">
      <w:pPr>
        <w:spacing w:after="0" w:line="240" w:lineRule="atLeast"/>
        <w:ind w:left="709"/>
        <w:jc w:val="both"/>
        <w:rPr>
          <w:rFonts w:asciiTheme="minorHAnsi" w:eastAsia="Calibri" w:hAnsiTheme="minorHAnsi" w:cstheme="minorHAnsi"/>
          <w:lang w:val="en-US"/>
        </w:rPr>
      </w:pPr>
    </w:p>
    <w:p w14:paraId="3BC0AF27" w14:textId="77777777" w:rsidR="00263D76" w:rsidRPr="00263D76" w:rsidRDefault="00263D76" w:rsidP="00CA48CB">
      <w:pPr>
        <w:pStyle w:val="ListParagraph"/>
        <w:keepNext/>
        <w:keepLines/>
        <w:numPr>
          <w:ilvl w:val="0"/>
          <w:numId w:val="33"/>
        </w:numPr>
        <w:spacing w:line="240" w:lineRule="atLeast"/>
        <w:contextualSpacing w:val="0"/>
        <w:jc w:val="both"/>
        <w:outlineLvl w:val="0"/>
        <w:rPr>
          <w:rFonts w:asciiTheme="minorHAnsi" w:hAnsiTheme="minorHAnsi" w:cstheme="minorHAnsi"/>
          <w:b/>
        </w:rPr>
      </w:pPr>
      <w:r w:rsidRPr="00263D76">
        <w:rPr>
          <w:rFonts w:asciiTheme="minorHAnsi" w:eastAsia="MS Gothic" w:hAnsiTheme="minorHAnsi" w:cstheme="minorHAnsi"/>
          <w:b/>
          <w:bCs/>
          <w:noProof/>
          <w:color w:val="000000"/>
          <w:sz w:val="24"/>
          <w:szCs w:val="28"/>
        </w:rPr>
        <w:t>Responsibility for the preparation of Special Purpose Grant Program Financial Statements (SPGPFS)</w:t>
      </w:r>
    </w:p>
    <w:p w14:paraId="6A0C44EE" w14:textId="4440BC90" w:rsidR="00263D76" w:rsidRDefault="00DE5116" w:rsidP="00263D76">
      <w:pPr>
        <w:spacing w:after="0" w:line="240" w:lineRule="atLeast"/>
        <w:ind w:left="709" w:right="-2"/>
        <w:contextualSpacing/>
        <w:jc w:val="both"/>
        <w:rPr>
          <w:rFonts w:asciiTheme="minorHAnsi" w:hAnsiTheme="minorHAnsi" w:cstheme="minorHAnsi"/>
          <w:lang w:val="en-US"/>
        </w:rPr>
      </w:pPr>
      <w:r>
        <w:rPr>
          <w:rFonts w:asciiTheme="minorHAnsi" w:hAnsiTheme="minorHAnsi" w:cstheme="minorHAnsi"/>
        </w:rPr>
        <w:t xml:space="preserve">Management of Alliance </w:t>
      </w:r>
      <w:r w:rsidR="00263D76" w:rsidRPr="00263D76">
        <w:rPr>
          <w:rFonts w:asciiTheme="minorHAnsi" w:hAnsiTheme="minorHAnsi" w:cstheme="minorHAnsi"/>
        </w:rPr>
        <w:t>as PR is responsible for the pr</w:t>
      </w:r>
      <w:r>
        <w:rPr>
          <w:rFonts w:asciiTheme="minorHAnsi" w:hAnsiTheme="minorHAnsi" w:cstheme="minorHAnsi"/>
        </w:rPr>
        <w:t xml:space="preserve">eparation of the GPFS. The Alliance </w:t>
      </w:r>
      <w:r w:rsidR="00263D76" w:rsidRPr="00263D76">
        <w:rPr>
          <w:rFonts w:asciiTheme="minorHAnsi" w:hAnsiTheme="minorHAnsi" w:cstheme="minorHAnsi"/>
        </w:rPr>
        <w:t>delegate this responsibility to the sub-recipient (if applicable) for their respective sub-grants.</w:t>
      </w:r>
    </w:p>
    <w:p w14:paraId="1A60AE1E" w14:textId="77777777" w:rsidR="00213BD0" w:rsidRDefault="00213BD0" w:rsidP="00263D76">
      <w:pPr>
        <w:spacing w:after="0" w:line="240" w:lineRule="atLeast"/>
        <w:ind w:left="709" w:right="-2"/>
        <w:contextualSpacing/>
        <w:jc w:val="both"/>
        <w:rPr>
          <w:rFonts w:asciiTheme="minorHAnsi" w:hAnsiTheme="minorHAnsi" w:cstheme="minorHAnsi"/>
          <w:lang w:val="en-US"/>
        </w:rPr>
      </w:pPr>
    </w:p>
    <w:p w14:paraId="656BB947" w14:textId="77777777" w:rsidR="00213BD0" w:rsidRPr="00213BD0" w:rsidRDefault="00213BD0" w:rsidP="00263D76">
      <w:pPr>
        <w:spacing w:after="0" w:line="240" w:lineRule="atLeast"/>
        <w:ind w:left="709" w:right="-2"/>
        <w:contextualSpacing/>
        <w:jc w:val="both"/>
        <w:rPr>
          <w:rFonts w:asciiTheme="minorHAnsi" w:hAnsiTheme="minorHAnsi" w:cstheme="minorHAnsi"/>
          <w:lang w:val="en-US"/>
        </w:rPr>
      </w:pPr>
    </w:p>
    <w:p w14:paraId="73BD4F86" w14:textId="77777777" w:rsidR="00263D76" w:rsidRPr="00263D76" w:rsidRDefault="00263D76" w:rsidP="00CA48CB">
      <w:pPr>
        <w:pStyle w:val="ListParagraph"/>
        <w:keepNext/>
        <w:keepLines/>
        <w:numPr>
          <w:ilvl w:val="0"/>
          <w:numId w:val="33"/>
        </w:numPr>
        <w:spacing w:line="240" w:lineRule="atLeast"/>
        <w:contextualSpacing w:val="0"/>
        <w:jc w:val="both"/>
        <w:outlineLvl w:val="0"/>
        <w:rPr>
          <w:rFonts w:asciiTheme="minorHAnsi" w:eastAsia="MS Gothic" w:hAnsiTheme="minorHAnsi" w:cstheme="minorHAnsi"/>
          <w:b/>
          <w:bCs/>
          <w:noProof/>
          <w:color w:val="000000"/>
          <w:sz w:val="24"/>
          <w:szCs w:val="28"/>
        </w:rPr>
      </w:pPr>
      <w:bookmarkStart w:id="13" w:name="_Toc5026414"/>
      <w:bookmarkStart w:id="14" w:name="_Toc19971613"/>
      <w:bookmarkStart w:id="15" w:name="_Toc19971779"/>
      <w:bookmarkStart w:id="16" w:name="_Toc19971945"/>
      <w:bookmarkStart w:id="17" w:name="_Toc19972111"/>
      <w:bookmarkStart w:id="18" w:name="_Toc19972277"/>
      <w:bookmarkStart w:id="19" w:name="_Toc19972443"/>
      <w:bookmarkStart w:id="20" w:name="_Toc20466637"/>
      <w:bookmarkStart w:id="21" w:name="_Toc57821692"/>
      <w:r w:rsidRPr="00263D76">
        <w:rPr>
          <w:rFonts w:asciiTheme="minorHAnsi" w:eastAsia="MS Gothic" w:hAnsiTheme="minorHAnsi" w:cstheme="minorHAnsi"/>
          <w:b/>
          <w:bCs/>
          <w:noProof/>
          <w:color w:val="000000"/>
          <w:sz w:val="24"/>
          <w:szCs w:val="28"/>
        </w:rPr>
        <w:t>Special Purpose Grant Financial Statements (SPGFS).</w:t>
      </w:r>
      <w:bookmarkEnd w:id="13"/>
      <w:bookmarkEnd w:id="14"/>
      <w:bookmarkEnd w:id="15"/>
      <w:bookmarkEnd w:id="16"/>
      <w:bookmarkEnd w:id="17"/>
      <w:bookmarkEnd w:id="18"/>
      <w:bookmarkEnd w:id="19"/>
      <w:bookmarkEnd w:id="20"/>
      <w:bookmarkEnd w:id="21"/>
      <w:r w:rsidRPr="00263D76">
        <w:rPr>
          <w:rFonts w:asciiTheme="minorHAnsi" w:eastAsia="MS Gothic" w:hAnsiTheme="minorHAnsi" w:cstheme="minorHAnsi"/>
          <w:b/>
          <w:bCs/>
          <w:noProof/>
          <w:color w:val="000000"/>
          <w:sz w:val="24"/>
          <w:szCs w:val="28"/>
        </w:rPr>
        <w:t xml:space="preserve"> </w:t>
      </w:r>
    </w:p>
    <w:p w14:paraId="40A0CB8E" w14:textId="77777777" w:rsidR="00263D76" w:rsidRPr="00263D76" w:rsidRDefault="00263D76" w:rsidP="00CA48CB">
      <w:pPr>
        <w:pStyle w:val="ListParagraph"/>
        <w:numPr>
          <w:ilvl w:val="1"/>
          <w:numId w:val="31"/>
        </w:numPr>
        <w:tabs>
          <w:tab w:val="left" w:pos="1134"/>
        </w:tabs>
        <w:spacing w:line="240" w:lineRule="atLeast"/>
        <w:ind w:left="709" w:right="-2" w:firstLine="0"/>
        <w:jc w:val="both"/>
        <w:rPr>
          <w:rFonts w:asciiTheme="minorHAnsi" w:hAnsiTheme="minorHAnsi" w:cstheme="minorHAnsi"/>
        </w:rPr>
      </w:pPr>
      <w:r w:rsidRPr="00263D76">
        <w:rPr>
          <w:rFonts w:asciiTheme="minorHAnsi" w:hAnsiTheme="minorHAnsi" w:cstheme="minorHAnsi"/>
        </w:rPr>
        <w:t>The SPGFS should include the following components:</w:t>
      </w:r>
    </w:p>
    <w:p w14:paraId="73ADD46F" w14:textId="77777777" w:rsidR="00263D76" w:rsidRPr="00263D76" w:rsidRDefault="00263D76" w:rsidP="00263D76">
      <w:pPr>
        <w:spacing w:after="0" w:line="240" w:lineRule="atLeast"/>
        <w:ind w:left="1004"/>
        <w:jc w:val="both"/>
        <w:rPr>
          <w:rFonts w:asciiTheme="minorHAnsi" w:eastAsia="Calibri" w:hAnsiTheme="minorHAnsi" w:cstheme="minorHAnsi"/>
        </w:rPr>
      </w:pPr>
      <w:r w:rsidRPr="00263D76">
        <w:rPr>
          <w:rFonts w:asciiTheme="minorHAnsi" w:eastAsia="Calibri" w:hAnsiTheme="minorHAnsi" w:cstheme="minorHAnsi"/>
        </w:rPr>
        <w:t>5.1.1 In the currency of the grant agreement, an Income and Expenditure Statement (IES) showing the Global Fund’s funds received, any other income received and all grant expenditures. Grant expenditures should be reported against the budget;</w:t>
      </w:r>
    </w:p>
    <w:p w14:paraId="6EBB9BF6" w14:textId="77777777" w:rsidR="00263D76" w:rsidRPr="00263D76" w:rsidRDefault="00263D76" w:rsidP="00263D76">
      <w:pPr>
        <w:spacing w:after="0" w:line="240" w:lineRule="atLeast"/>
        <w:ind w:left="1004"/>
        <w:jc w:val="both"/>
        <w:rPr>
          <w:rFonts w:asciiTheme="minorHAnsi" w:eastAsia="MS Mincho" w:hAnsiTheme="minorHAnsi" w:cstheme="minorHAnsi"/>
          <w:noProof/>
          <w:szCs w:val="24"/>
        </w:rPr>
      </w:pPr>
      <w:r w:rsidRPr="00263D76">
        <w:rPr>
          <w:rFonts w:asciiTheme="minorHAnsi" w:eastAsia="Calibri" w:hAnsiTheme="minorHAnsi" w:cstheme="minorHAnsi"/>
        </w:rPr>
        <w:t>5.1.2 Any other notes applicable including as a minimum schedule of commitments;</w:t>
      </w:r>
    </w:p>
    <w:p w14:paraId="2E5B0D1A" w14:textId="77777777" w:rsidR="00263D76" w:rsidRPr="00263D76" w:rsidRDefault="00263D76" w:rsidP="00263D76">
      <w:pPr>
        <w:spacing w:after="0" w:line="240" w:lineRule="atLeast"/>
        <w:ind w:left="1004"/>
        <w:jc w:val="both"/>
        <w:rPr>
          <w:rFonts w:asciiTheme="minorHAnsi" w:eastAsia="MS Mincho" w:hAnsiTheme="minorHAnsi" w:cstheme="minorHAnsi"/>
          <w:noProof/>
          <w:szCs w:val="24"/>
        </w:rPr>
      </w:pPr>
      <w:r w:rsidRPr="00263D76">
        <w:rPr>
          <w:rFonts w:asciiTheme="minorHAnsi" w:eastAsia="MS Mincho" w:hAnsiTheme="minorHAnsi" w:cstheme="minorHAnsi"/>
          <w:noProof/>
          <w:szCs w:val="24"/>
        </w:rPr>
        <w:lastRenderedPageBreak/>
        <w:t>5.1.3 Supplemental statements on advances and fixed assets, including:</w:t>
      </w:r>
      <w:r w:rsidRPr="00263D76">
        <w:rPr>
          <w:rFonts w:asciiTheme="minorHAnsi" w:eastAsia="MS Mincho" w:hAnsiTheme="minorHAnsi" w:cstheme="minorHAnsi"/>
          <w:szCs w:val="24"/>
        </w:rPr>
        <w:t xml:space="preserve"> </w:t>
      </w:r>
    </w:p>
    <w:p w14:paraId="7612651A" w14:textId="77777777" w:rsidR="00263D76" w:rsidRPr="00263D76" w:rsidRDefault="00263D76" w:rsidP="00CA48CB">
      <w:pPr>
        <w:numPr>
          <w:ilvl w:val="1"/>
          <w:numId w:val="24"/>
        </w:numPr>
        <w:tabs>
          <w:tab w:val="left" w:pos="1701"/>
        </w:tabs>
        <w:spacing w:after="0" w:line="240" w:lineRule="atLeast"/>
        <w:ind w:left="1276" w:firstLine="11"/>
        <w:jc w:val="both"/>
        <w:rPr>
          <w:rFonts w:asciiTheme="minorHAnsi" w:eastAsia="Calibri" w:hAnsiTheme="minorHAnsi" w:cstheme="minorHAnsi"/>
        </w:rPr>
      </w:pPr>
      <w:bookmarkStart w:id="22" w:name="_Hlk5026220"/>
      <w:r w:rsidRPr="00263D76">
        <w:rPr>
          <w:rFonts w:asciiTheme="minorHAnsi" w:eastAsia="Calibri" w:hAnsiTheme="minorHAnsi" w:cstheme="minorHAnsi"/>
        </w:rPr>
        <w:t>a statement showing sub-recipient advances and reconciliation of the total amount of grant funds advanced by the PR to SRs and total grant cash balance with SR recorded expenditure and PR/SR cash balances at the end of the reporting period;</w:t>
      </w:r>
    </w:p>
    <w:p w14:paraId="3ABD7B4D" w14:textId="77777777" w:rsidR="00263D76" w:rsidRPr="00263D76" w:rsidRDefault="00263D76" w:rsidP="00CA48CB">
      <w:pPr>
        <w:numPr>
          <w:ilvl w:val="1"/>
          <w:numId w:val="24"/>
        </w:numPr>
        <w:tabs>
          <w:tab w:val="left" w:pos="1701"/>
        </w:tabs>
        <w:spacing w:after="0" w:line="240" w:lineRule="atLeast"/>
        <w:ind w:left="1276" w:firstLine="11"/>
        <w:jc w:val="both"/>
        <w:rPr>
          <w:rFonts w:asciiTheme="minorHAnsi" w:eastAsia="Calibri" w:hAnsiTheme="minorHAnsi" w:cstheme="minorHAnsi"/>
        </w:rPr>
      </w:pPr>
      <w:r w:rsidRPr="00263D76">
        <w:rPr>
          <w:rFonts w:asciiTheme="minorHAnsi" w:eastAsia="Calibri" w:hAnsiTheme="minorHAnsi" w:cstheme="minorHAnsi"/>
        </w:rPr>
        <w:t xml:space="preserve"> summary statement of assets showing the fixed assets purchased with grant funds. This summary statement should show the assets brought forward from previous periods (opening balances) as well as the additions, disposals, write-offs for the period </w:t>
      </w:r>
      <w:r w:rsidRPr="00263D76">
        <w:rPr>
          <w:rFonts w:asciiTheme="minorHAnsi" w:eastAsia="Calibri" w:hAnsiTheme="minorHAnsi" w:cstheme="minorHAnsi"/>
          <w:noProof/>
        </w:rPr>
        <w:t>being audited</w:t>
      </w:r>
      <w:r w:rsidRPr="00263D76">
        <w:rPr>
          <w:rFonts w:asciiTheme="minorHAnsi" w:eastAsia="Calibri" w:hAnsiTheme="minorHAnsi" w:cstheme="minorHAnsi"/>
        </w:rPr>
        <w:t xml:space="preserve"> and the closing balance; and</w:t>
      </w:r>
    </w:p>
    <w:p w14:paraId="122FFF55" w14:textId="77777777" w:rsidR="00263D76" w:rsidRPr="00263D76" w:rsidRDefault="00263D76" w:rsidP="00CA48CB">
      <w:pPr>
        <w:numPr>
          <w:ilvl w:val="1"/>
          <w:numId w:val="24"/>
        </w:numPr>
        <w:tabs>
          <w:tab w:val="left" w:pos="1701"/>
        </w:tabs>
        <w:spacing w:after="0" w:line="240" w:lineRule="atLeast"/>
        <w:ind w:left="1276" w:firstLine="11"/>
        <w:jc w:val="both"/>
        <w:rPr>
          <w:rFonts w:asciiTheme="minorHAnsi" w:eastAsia="Calibri" w:hAnsiTheme="minorHAnsi" w:cstheme="minorHAnsi"/>
        </w:rPr>
      </w:pPr>
      <w:r w:rsidRPr="00263D76">
        <w:rPr>
          <w:rFonts w:asciiTheme="minorHAnsi" w:eastAsia="Calibri" w:hAnsiTheme="minorHAnsi" w:cstheme="minorHAnsi"/>
        </w:rPr>
        <w:t>the notes to the supplemental statements. These notes should include information to enhance a user’s understanding of the supplemental statements (significant assumptions, accounting estimates and related disclosures etc.) as well as the necessary tax recoverable disclosures.</w:t>
      </w:r>
    </w:p>
    <w:p w14:paraId="566328DC" w14:textId="77777777" w:rsidR="00263D76" w:rsidRDefault="00263D76" w:rsidP="00263D76">
      <w:pPr>
        <w:spacing w:after="0" w:line="240" w:lineRule="atLeast"/>
        <w:ind w:left="1440"/>
        <w:jc w:val="both"/>
        <w:rPr>
          <w:rFonts w:asciiTheme="minorHAnsi" w:eastAsia="Calibri" w:hAnsiTheme="minorHAnsi" w:cstheme="minorHAnsi"/>
          <w:lang w:val="en-US"/>
        </w:rPr>
      </w:pPr>
    </w:p>
    <w:p w14:paraId="238F328C" w14:textId="77777777" w:rsidR="00213BD0" w:rsidRPr="00213BD0" w:rsidRDefault="00213BD0" w:rsidP="00263D76">
      <w:pPr>
        <w:spacing w:after="0" w:line="240" w:lineRule="atLeast"/>
        <w:ind w:left="1440"/>
        <w:jc w:val="both"/>
        <w:rPr>
          <w:rFonts w:asciiTheme="minorHAnsi" w:eastAsia="Calibri" w:hAnsiTheme="minorHAnsi" w:cstheme="minorHAnsi"/>
          <w:lang w:val="en-US"/>
        </w:rPr>
      </w:pPr>
    </w:p>
    <w:bookmarkEnd w:id="22"/>
    <w:p w14:paraId="3523569D" w14:textId="77777777" w:rsidR="00263D76" w:rsidRPr="00263D76" w:rsidRDefault="00263D76" w:rsidP="00CA48CB">
      <w:pPr>
        <w:pStyle w:val="ListParagraph"/>
        <w:keepNext/>
        <w:keepLines/>
        <w:numPr>
          <w:ilvl w:val="0"/>
          <w:numId w:val="33"/>
        </w:numPr>
        <w:spacing w:line="240" w:lineRule="atLeast"/>
        <w:ind w:right="-2"/>
        <w:contextualSpacing w:val="0"/>
        <w:jc w:val="both"/>
        <w:outlineLvl w:val="0"/>
        <w:rPr>
          <w:rFonts w:asciiTheme="minorHAnsi" w:hAnsiTheme="minorHAnsi" w:cstheme="minorHAnsi"/>
        </w:rPr>
      </w:pPr>
      <w:r w:rsidRPr="00263D76">
        <w:rPr>
          <w:rFonts w:asciiTheme="minorHAnsi" w:eastAsia="MS Gothic" w:hAnsiTheme="minorHAnsi" w:cstheme="minorHAnsi"/>
          <w:b/>
          <w:bCs/>
          <w:noProof/>
          <w:color w:val="000000"/>
          <w:sz w:val="24"/>
          <w:szCs w:val="28"/>
        </w:rPr>
        <w:t>Available documents and facilities</w:t>
      </w:r>
    </w:p>
    <w:p w14:paraId="27BEA4F2" w14:textId="20E610D3" w:rsidR="00263D76" w:rsidRPr="00263D76" w:rsidRDefault="00DE5116" w:rsidP="00263D76">
      <w:pPr>
        <w:keepNext/>
        <w:keepLines/>
        <w:spacing w:after="0" w:line="240" w:lineRule="atLeast"/>
        <w:ind w:left="709" w:right="-2"/>
        <w:jc w:val="both"/>
        <w:outlineLvl w:val="0"/>
        <w:rPr>
          <w:rFonts w:asciiTheme="minorHAnsi" w:eastAsia="Calibri" w:hAnsiTheme="minorHAnsi" w:cstheme="minorHAnsi"/>
        </w:rPr>
      </w:pPr>
      <w:r>
        <w:rPr>
          <w:rFonts w:asciiTheme="minorHAnsi" w:eastAsia="Calibri" w:hAnsiTheme="minorHAnsi" w:cstheme="minorHAnsi"/>
        </w:rPr>
        <w:t xml:space="preserve">6.1 </w:t>
      </w:r>
      <w:r w:rsidR="00263D76" w:rsidRPr="00263D76">
        <w:rPr>
          <w:rFonts w:asciiTheme="minorHAnsi" w:eastAsia="Calibri" w:hAnsiTheme="minorHAnsi" w:cstheme="minorHAnsi"/>
        </w:rPr>
        <w:t xml:space="preserve">PR will provide the auditor with unrestricted access to all books and records pertaining to the grant </w:t>
      </w:r>
      <w:r w:rsidR="00263D76" w:rsidRPr="00263D76">
        <w:rPr>
          <w:rFonts w:asciiTheme="minorHAnsi" w:eastAsia="Calibri" w:hAnsiTheme="minorHAnsi" w:cstheme="minorHAnsi"/>
          <w:noProof/>
        </w:rPr>
        <w:t>PR’s and</w:t>
      </w:r>
      <w:r w:rsidR="00263D76" w:rsidRPr="00263D76">
        <w:rPr>
          <w:rFonts w:asciiTheme="minorHAnsi" w:eastAsia="Calibri" w:hAnsiTheme="minorHAnsi" w:cstheme="minorHAnsi"/>
        </w:rPr>
        <w:t xml:space="preserve"> SR </w:t>
      </w:r>
      <w:r w:rsidR="00263D76" w:rsidRPr="00263D76">
        <w:rPr>
          <w:rFonts w:asciiTheme="minorHAnsi" w:eastAsia="Calibri" w:hAnsiTheme="minorHAnsi" w:cstheme="minorHAnsi"/>
          <w:noProof/>
        </w:rPr>
        <w:t>locations, including a list of PR and</w:t>
      </w:r>
      <w:r w:rsidR="00263D76" w:rsidRPr="00263D76">
        <w:rPr>
          <w:rFonts w:asciiTheme="minorHAnsi" w:eastAsia="Calibri" w:hAnsiTheme="minorHAnsi" w:cstheme="minorHAnsi"/>
        </w:rPr>
        <w:t xml:space="preserve"> SR </w:t>
      </w:r>
      <w:r w:rsidR="00263D76" w:rsidRPr="00263D76">
        <w:rPr>
          <w:rFonts w:asciiTheme="minorHAnsi" w:eastAsia="Calibri" w:hAnsiTheme="minorHAnsi" w:cstheme="minorHAnsi"/>
          <w:noProof/>
        </w:rPr>
        <w:t>locations, noting the key documents held at each location</w:t>
      </w:r>
      <w:r w:rsidR="00263D76" w:rsidRPr="00263D76">
        <w:rPr>
          <w:rFonts w:asciiTheme="minorHAnsi" w:eastAsia="Calibri" w:hAnsiTheme="minorHAnsi" w:cstheme="minorHAnsi"/>
        </w:rPr>
        <w:t>. An indicative list of the documents which may be requested by the auditor includes:</w:t>
      </w:r>
    </w:p>
    <w:p w14:paraId="57CA9E92" w14:textId="77777777" w:rsidR="00263D76" w:rsidRPr="00263D76" w:rsidRDefault="00263D76" w:rsidP="00263D76">
      <w:pPr>
        <w:pStyle w:val="ListParagraph"/>
        <w:keepNext/>
        <w:keepLines/>
        <w:tabs>
          <w:tab w:val="left" w:pos="1134"/>
        </w:tabs>
        <w:spacing w:line="240" w:lineRule="atLeast"/>
        <w:ind w:left="993" w:right="-2"/>
        <w:jc w:val="both"/>
        <w:outlineLvl w:val="0"/>
        <w:rPr>
          <w:rFonts w:asciiTheme="minorHAnsi" w:hAnsiTheme="minorHAnsi" w:cstheme="minorHAnsi"/>
        </w:rPr>
      </w:pPr>
      <w:r w:rsidRPr="00263D76">
        <w:rPr>
          <w:rFonts w:asciiTheme="minorHAnsi" w:hAnsiTheme="minorHAnsi" w:cstheme="minorHAnsi"/>
        </w:rPr>
        <w:t>6.1.1 The grant program financial statements;</w:t>
      </w:r>
    </w:p>
    <w:p w14:paraId="13322BE5" w14:textId="77777777" w:rsidR="00263D76" w:rsidRPr="00263D76" w:rsidRDefault="00263D76" w:rsidP="00263D76">
      <w:pPr>
        <w:pStyle w:val="ListParagraph"/>
        <w:keepNext/>
        <w:keepLines/>
        <w:tabs>
          <w:tab w:val="left" w:pos="1134"/>
        </w:tabs>
        <w:spacing w:line="240" w:lineRule="atLeast"/>
        <w:ind w:left="993" w:right="-2"/>
        <w:jc w:val="both"/>
        <w:outlineLvl w:val="0"/>
        <w:rPr>
          <w:rFonts w:asciiTheme="minorHAnsi" w:hAnsiTheme="minorHAnsi" w:cstheme="minorHAnsi"/>
        </w:rPr>
      </w:pPr>
      <w:r w:rsidRPr="00263D76">
        <w:rPr>
          <w:rFonts w:asciiTheme="minorHAnsi" w:hAnsiTheme="minorHAnsi" w:cstheme="minorHAnsi"/>
        </w:rPr>
        <w:t>6.1.2 Grant and sub-grant agreements, including the detailed budgets;</w:t>
      </w:r>
    </w:p>
    <w:p w14:paraId="06CAB667" w14:textId="77777777" w:rsidR="00263D76" w:rsidRPr="00263D76" w:rsidRDefault="00263D76" w:rsidP="00263D76">
      <w:pPr>
        <w:pStyle w:val="ListParagraph"/>
        <w:keepNext/>
        <w:keepLines/>
        <w:tabs>
          <w:tab w:val="left" w:pos="1134"/>
        </w:tabs>
        <w:spacing w:line="240" w:lineRule="atLeast"/>
        <w:ind w:left="993" w:right="-2"/>
        <w:jc w:val="both"/>
        <w:outlineLvl w:val="0"/>
        <w:rPr>
          <w:rFonts w:asciiTheme="minorHAnsi" w:hAnsiTheme="minorHAnsi" w:cstheme="minorHAnsi"/>
        </w:rPr>
      </w:pPr>
      <w:r w:rsidRPr="00263D76">
        <w:rPr>
          <w:rFonts w:asciiTheme="minorHAnsi" w:hAnsiTheme="minorHAnsi" w:cstheme="minorHAnsi"/>
        </w:rPr>
        <w:t>6.1.3. Interim monthly or quarterly grant activity reports, PU reports as applicable (programmatic as well as financial);</w:t>
      </w:r>
    </w:p>
    <w:p w14:paraId="29C44877" w14:textId="780FBB90" w:rsidR="00263D76" w:rsidRPr="00263D76" w:rsidRDefault="00263D76" w:rsidP="00263D76">
      <w:pPr>
        <w:pStyle w:val="ListParagraph"/>
        <w:keepNext/>
        <w:keepLines/>
        <w:tabs>
          <w:tab w:val="left" w:pos="1134"/>
        </w:tabs>
        <w:spacing w:line="240" w:lineRule="atLeast"/>
        <w:ind w:left="993" w:right="-2"/>
        <w:jc w:val="both"/>
        <w:outlineLvl w:val="0"/>
        <w:rPr>
          <w:rFonts w:asciiTheme="minorHAnsi" w:hAnsiTheme="minorHAnsi" w:cstheme="minorHAnsi"/>
        </w:rPr>
      </w:pPr>
      <w:r w:rsidRPr="00263D76">
        <w:rPr>
          <w:rFonts w:asciiTheme="minorHAnsi" w:hAnsiTheme="minorHAnsi" w:cstheme="minorHAnsi"/>
        </w:rPr>
        <w:t xml:space="preserve">6.1.4 Main supporting schedules to the financial statements </w:t>
      </w:r>
      <w:r w:rsidR="009959D4" w:rsidRPr="00263D76">
        <w:rPr>
          <w:rFonts w:asciiTheme="minorHAnsi" w:hAnsiTheme="minorHAnsi" w:cstheme="minorHAnsi"/>
        </w:rPr>
        <w:t>including</w:t>
      </w:r>
      <w:r w:rsidRPr="00263D76">
        <w:rPr>
          <w:rFonts w:asciiTheme="minorHAnsi" w:hAnsiTheme="minorHAnsi" w:cstheme="minorHAnsi"/>
        </w:rPr>
        <w:t xml:space="preserve"> income and expenditure, assets and liabilities, cash records</w:t>
      </w:r>
      <w:proofErr w:type="gramStart"/>
      <w:r w:rsidRPr="00263D76">
        <w:rPr>
          <w:rFonts w:asciiTheme="minorHAnsi" w:hAnsiTheme="minorHAnsi" w:cstheme="minorHAnsi"/>
        </w:rPr>
        <w:t>;</w:t>
      </w:r>
      <w:proofErr w:type="gramEnd"/>
    </w:p>
    <w:p w14:paraId="6A1CB5CD" w14:textId="77777777" w:rsidR="00263D76" w:rsidRPr="00263D76" w:rsidRDefault="00263D76" w:rsidP="00263D76">
      <w:pPr>
        <w:pStyle w:val="ListParagraph"/>
        <w:keepNext/>
        <w:keepLines/>
        <w:tabs>
          <w:tab w:val="left" w:pos="1134"/>
        </w:tabs>
        <w:spacing w:line="240" w:lineRule="atLeast"/>
        <w:ind w:left="993" w:right="-2"/>
        <w:jc w:val="both"/>
        <w:outlineLvl w:val="0"/>
        <w:rPr>
          <w:rFonts w:asciiTheme="minorHAnsi" w:hAnsiTheme="minorHAnsi" w:cstheme="minorHAnsi"/>
        </w:rPr>
      </w:pPr>
      <w:r w:rsidRPr="00263D76">
        <w:rPr>
          <w:rFonts w:asciiTheme="minorHAnsi" w:hAnsiTheme="minorHAnsi" w:cstheme="minorHAnsi"/>
        </w:rPr>
        <w:t xml:space="preserve">6.1.5 General ledger, </w:t>
      </w:r>
      <w:proofErr w:type="gramStart"/>
      <w:r w:rsidRPr="00263D76">
        <w:rPr>
          <w:rFonts w:asciiTheme="minorHAnsi" w:hAnsiTheme="minorHAnsi" w:cstheme="minorHAnsi"/>
        </w:rPr>
        <w:t>cash book</w:t>
      </w:r>
      <w:proofErr w:type="gramEnd"/>
      <w:r w:rsidRPr="00263D76">
        <w:rPr>
          <w:rFonts w:asciiTheme="minorHAnsi" w:hAnsiTheme="minorHAnsi" w:cstheme="minorHAnsi"/>
        </w:rPr>
        <w:t>, other important books and records held at either PR or SR level;</w:t>
      </w:r>
    </w:p>
    <w:p w14:paraId="6A7758A1" w14:textId="77777777" w:rsidR="00263D76" w:rsidRPr="00263D76" w:rsidRDefault="00263D76" w:rsidP="00263D76">
      <w:pPr>
        <w:pStyle w:val="ListParagraph"/>
        <w:keepNext/>
        <w:keepLines/>
        <w:tabs>
          <w:tab w:val="left" w:pos="1134"/>
        </w:tabs>
        <w:spacing w:line="240" w:lineRule="atLeast"/>
        <w:ind w:left="993" w:right="-2"/>
        <w:jc w:val="both"/>
        <w:outlineLvl w:val="0"/>
        <w:rPr>
          <w:rFonts w:asciiTheme="minorHAnsi" w:hAnsiTheme="minorHAnsi" w:cstheme="minorHAnsi"/>
        </w:rPr>
      </w:pPr>
      <w:r w:rsidRPr="00263D76">
        <w:rPr>
          <w:rFonts w:asciiTheme="minorHAnsi" w:hAnsiTheme="minorHAnsi" w:cstheme="minorHAnsi"/>
        </w:rPr>
        <w:t>6.1.6 Original and/or scan-copy supporting documentation to all reported expenditures (invoices, full support for all procurement of health products or other procurements requiring tender procedures, payrolls, bank vouchers, journal vouchers etc.) held at either PR or SR level;</w:t>
      </w:r>
    </w:p>
    <w:p w14:paraId="7F900C8C" w14:textId="77777777" w:rsidR="00263D76" w:rsidRPr="00263D76" w:rsidRDefault="00263D76" w:rsidP="00263D76">
      <w:pPr>
        <w:pStyle w:val="ListParagraph"/>
        <w:keepNext/>
        <w:keepLines/>
        <w:tabs>
          <w:tab w:val="left" w:pos="1134"/>
        </w:tabs>
        <w:spacing w:line="240" w:lineRule="atLeast"/>
        <w:ind w:left="993" w:right="-2"/>
        <w:jc w:val="both"/>
        <w:outlineLvl w:val="0"/>
        <w:rPr>
          <w:rFonts w:asciiTheme="minorHAnsi" w:hAnsiTheme="minorHAnsi" w:cstheme="minorHAnsi"/>
        </w:rPr>
      </w:pPr>
      <w:r w:rsidRPr="00263D76">
        <w:rPr>
          <w:rFonts w:asciiTheme="minorHAnsi" w:hAnsiTheme="minorHAnsi" w:cstheme="minorHAnsi"/>
        </w:rPr>
        <w:t>6.1.7 Bank statements;</w:t>
      </w:r>
    </w:p>
    <w:p w14:paraId="543E64EC" w14:textId="77777777" w:rsidR="00263D76" w:rsidRPr="00263D76" w:rsidRDefault="00263D76" w:rsidP="00263D76">
      <w:pPr>
        <w:pStyle w:val="ListParagraph"/>
        <w:keepNext/>
        <w:keepLines/>
        <w:tabs>
          <w:tab w:val="left" w:pos="1134"/>
        </w:tabs>
        <w:spacing w:line="240" w:lineRule="atLeast"/>
        <w:ind w:left="993" w:right="-2"/>
        <w:jc w:val="both"/>
        <w:outlineLvl w:val="0"/>
        <w:rPr>
          <w:rFonts w:asciiTheme="minorHAnsi" w:hAnsiTheme="minorHAnsi" w:cstheme="minorHAnsi"/>
        </w:rPr>
      </w:pPr>
      <w:r w:rsidRPr="00263D76">
        <w:rPr>
          <w:rFonts w:asciiTheme="minorHAnsi" w:hAnsiTheme="minorHAnsi" w:cstheme="minorHAnsi"/>
        </w:rPr>
        <w:t>6.1.8 Important correspondence between Global Fund and PR, PR and SRs pertaining to grant implementation matters</w:t>
      </w:r>
      <w:proofErr w:type="gramStart"/>
      <w:r w:rsidRPr="00263D76">
        <w:rPr>
          <w:rFonts w:asciiTheme="minorHAnsi" w:hAnsiTheme="minorHAnsi" w:cstheme="minorHAnsi"/>
        </w:rPr>
        <w:t>;</w:t>
      </w:r>
      <w:proofErr w:type="gramEnd"/>
    </w:p>
    <w:p w14:paraId="78B29A8E" w14:textId="77777777" w:rsidR="00263D76" w:rsidRPr="00263D76" w:rsidRDefault="00263D76" w:rsidP="00263D76">
      <w:pPr>
        <w:pStyle w:val="ListParagraph"/>
        <w:keepNext/>
        <w:keepLines/>
        <w:tabs>
          <w:tab w:val="left" w:pos="1134"/>
        </w:tabs>
        <w:spacing w:line="240" w:lineRule="atLeast"/>
        <w:ind w:left="993" w:right="-2"/>
        <w:jc w:val="both"/>
        <w:outlineLvl w:val="0"/>
        <w:rPr>
          <w:rFonts w:asciiTheme="minorHAnsi" w:hAnsiTheme="minorHAnsi" w:cstheme="minorHAnsi"/>
        </w:rPr>
      </w:pPr>
      <w:r w:rsidRPr="00263D76">
        <w:rPr>
          <w:rFonts w:asciiTheme="minorHAnsi" w:hAnsiTheme="minorHAnsi" w:cstheme="minorHAnsi"/>
        </w:rPr>
        <w:t>6.1.9 Financial procedures manuals, systems descriptions or any other documentation explaining the processes contributing to the production of reliable financial reports and maintaining internal control, either at Principal Recipient or sub-recipient levels;</w:t>
      </w:r>
    </w:p>
    <w:p w14:paraId="76E03E35" w14:textId="77777777" w:rsidR="00263D76" w:rsidRPr="00263D76" w:rsidRDefault="00263D76" w:rsidP="00263D76">
      <w:pPr>
        <w:pStyle w:val="ListParagraph"/>
        <w:keepNext/>
        <w:keepLines/>
        <w:tabs>
          <w:tab w:val="left" w:pos="1134"/>
        </w:tabs>
        <w:spacing w:line="240" w:lineRule="atLeast"/>
        <w:ind w:left="993" w:right="-2"/>
        <w:jc w:val="both"/>
        <w:outlineLvl w:val="0"/>
        <w:rPr>
          <w:rFonts w:asciiTheme="minorHAnsi" w:hAnsiTheme="minorHAnsi" w:cstheme="minorHAnsi"/>
        </w:rPr>
      </w:pPr>
      <w:r w:rsidRPr="00263D76">
        <w:rPr>
          <w:rFonts w:asciiTheme="minorHAnsi" w:hAnsiTheme="minorHAnsi" w:cstheme="minorHAnsi"/>
        </w:rPr>
        <w:t>6.1.10 Minutes of management meetings</w:t>
      </w:r>
      <w:proofErr w:type="gramStart"/>
      <w:r w:rsidRPr="00263D76">
        <w:rPr>
          <w:rFonts w:asciiTheme="minorHAnsi" w:hAnsiTheme="minorHAnsi" w:cstheme="minorHAnsi"/>
        </w:rPr>
        <w:t>;</w:t>
      </w:r>
      <w:proofErr w:type="gramEnd"/>
    </w:p>
    <w:p w14:paraId="13BF6494" w14:textId="77777777" w:rsidR="00263D76" w:rsidRPr="00263D76" w:rsidRDefault="00263D76" w:rsidP="00263D76">
      <w:pPr>
        <w:keepNext/>
        <w:keepLines/>
        <w:tabs>
          <w:tab w:val="left" w:pos="1134"/>
        </w:tabs>
        <w:spacing w:after="0" w:line="240" w:lineRule="atLeast"/>
        <w:ind w:left="993" w:right="-2"/>
        <w:jc w:val="both"/>
        <w:outlineLvl w:val="0"/>
        <w:rPr>
          <w:rFonts w:asciiTheme="minorHAnsi" w:eastAsia="Calibri" w:hAnsiTheme="minorHAnsi" w:cstheme="minorHAnsi"/>
        </w:rPr>
      </w:pPr>
      <w:r w:rsidRPr="00263D76">
        <w:rPr>
          <w:rFonts w:asciiTheme="minorHAnsi" w:eastAsia="Calibri" w:hAnsiTheme="minorHAnsi" w:cstheme="minorHAnsi"/>
        </w:rPr>
        <w:t>6.1.11 Internal audit reports relevant to Global Fund expenditures or any systems, governance or other issue which impinges on Global Fund grants.</w:t>
      </w:r>
    </w:p>
    <w:p w14:paraId="308235D8" w14:textId="77777777" w:rsidR="00263D76" w:rsidRDefault="00263D76" w:rsidP="00263D76">
      <w:pPr>
        <w:spacing w:after="0" w:line="240" w:lineRule="atLeast"/>
        <w:rPr>
          <w:rFonts w:asciiTheme="minorHAnsi" w:eastAsia="Calibri" w:hAnsiTheme="minorHAnsi" w:cstheme="minorHAnsi"/>
          <w:lang w:val="en-US" w:eastAsia="en-US"/>
        </w:rPr>
      </w:pPr>
    </w:p>
    <w:p w14:paraId="39FC6ABD" w14:textId="77777777" w:rsidR="00213BD0" w:rsidRPr="00213BD0" w:rsidRDefault="00213BD0" w:rsidP="00263D76">
      <w:pPr>
        <w:spacing w:after="0" w:line="240" w:lineRule="atLeast"/>
        <w:rPr>
          <w:rFonts w:asciiTheme="minorHAnsi" w:eastAsia="Calibri" w:hAnsiTheme="minorHAnsi" w:cstheme="minorHAnsi"/>
          <w:lang w:val="en-US" w:eastAsia="en-US"/>
        </w:rPr>
      </w:pPr>
    </w:p>
    <w:p w14:paraId="0E585C2A" w14:textId="77777777" w:rsidR="00263D76" w:rsidRPr="00263D76" w:rsidRDefault="00263D76" w:rsidP="00CA48CB">
      <w:pPr>
        <w:pStyle w:val="ListParagraph"/>
        <w:keepNext/>
        <w:keepLines/>
        <w:numPr>
          <w:ilvl w:val="0"/>
          <w:numId w:val="33"/>
        </w:numPr>
        <w:spacing w:line="240" w:lineRule="atLeast"/>
        <w:contextualSpacing w:val="0"/>
        <w:jc w:val="both"/>
        <w:outlineLvl w:val="0"/>
        <w:rPr>
          <w:rFonts w:asciiTheme="minorHAnsi" w:eastAsia="MS Gothic" w:hAnsiTheme="minorHAnsi" w:cstheme="minorHAnsi"/>
          <w:b/>
          <w:bCs/>
          <w:noProof/>
          <w:color w:val="000000"/>
          <w:sz w:val="24"/>
          <w:szCs w:val="28"/>
        </w:rPr>
      </w:pPr>
      <w:r w:rsidRPr="00263D76">
        <w:rPr>
          <w:rFonts w:asciiTheme="minorHAnsi" w:eastAsia="MS Gothic" w:hAnsiTheme="minorHAnsi" w:cstheme="minorHAnsi"/>
          <w:b/>
          <w:bCs/>
          <w:noProof/>
          <w:color w:val="000000"/>
          <w:sz w:val="24"/>
          <w:szCs w:val="28"/>
        </w:rPr>
        <w:t>Audit Scope of Work</w:t>
      </w:r>
    </w:p>
    <w:p w14:paraId="6ED46FAD" w14:textId="17020C30" w:rsidR="00263D76" w:rsidRPr="00263D76" w:rsidRDefault="00263D76" w:rsidP="00CA48CB">
      <w:pPr>
        <w:pStyle w:val="ListParagraph"/>
        <w:numPr>
          <w:ilvl w:val="1"/>
          <w:numId w:val="32"/>
        </w:numPr>
        <w:tabs>
          <w:tab w:val="left" w:pos="1134"/>
        </w:tabs>
        <w:spacing w:line="240" w:lineRule="atLeast"/>
        <w:ind w:left="709" w:firstLine="0"/>
        <w:contextualSpacing w:val="0"/>
        <w:jc w:val="both"/>
        <w:rPr>
          <w:rFonts w:asciiTheme="minorHAnsi" w:hAnsiTheme="minorHAnsi" w:cstheme="minorHAnsi"/>
        </w:rPr>
      </w:pPr>
      <w:r w:rsidRPr="00263D76">
        <w:rPr>
          <w:rFonts w:asciiTheme="minorHAnsi" w:hAnsiTheme="minorHAnsi" w:cstheme="minorHAnsi"/>
        </w:rPr>
        <w:t xml:space="preserve">The audit </w:t>
      </w:r>
      <w:proofErr w:type="gramStart"/>
      <w:r w:rsidRPr="00263D76">
        <w:rPr>
          <w:rFonts w:asciiTheme="minorHAnsi" w:hAnsiTheme="minorHAnsi" w:cstheme="minorHAnsi"/>
        </w:rPr>
        <w:t>will be carried out</w:t>
      </w:r>
      <w:proofErr w:type="gramEnd"/>
      <w:r w:rsidRPr="00263D76">
        <w:rPr>
          <w:rFonts w:asciiTheme="minorHAnsi" w:hAnsiTheme="minorHAnsi" w:cstheme="minorHAnsi"/>
        </w:rPr>
        <w:t xml:space="preserve"> in accordance with International Standards on Auditing (ISA) and will include such tests and </w:t>
      </w:r>
      <w:r w:rsidR="009959D4" w:rsidRPr="00263D76">
        <w:rPr>
          <w:rFonts w:asciiTheme="minorHAnsi" w:hAnsiTheme="minorHAnsi" w:cstheme="minorHAnsi"/>
        </w:rPr>
        <w:t>controls,</w:t>
      </w:r>
      <w:r w:rsidRPr="00263D76">
        <w:rPr>
          <w:rFonts w:asciiTheme="minorHAnsi" w:hAnsiTheme="minorHAnsi" w:cstheme="minorHAnsi"/>
        </w:rPr>
        <w:t xml:space="preserve"> as the auditor considers necessary under the circumstances.</w:t>
      </w:r>
      <w:r w:rsidRPr="00263D76">
        <w:rPr>
          <w:rFonts w:asciiTheme="minorHAnsi" w:hAnsiTheme="minorHAnsi" w:cstheme="minorHAnsi"/>
          <w:color w:val="000000"/>
          <w:shd w:val="clear" w:color="auto" w:fill="FFFFFF"/>
        </w:rPr>
        <w:t xml:space="preserve"> </w:t>
      </w:r>
      <w:r w:rsidRPr="00263D76">
        <w:rPr>
          <w:rFonts w:asciiTheme="minorHAnsi" w:hAnsiTheme="minorHAnsi" w:cstheme="minorHAnsi"/>
        </w:rPr>
        <w:t>The services provided by the Auditor include the audit of the SPGFS performed in accordance with the International Standard on Auditing ISA 800 "Special Considerations - Audits of Financial Statements Prepared in Accordance with Special Purpose Frameworks" (ISA 800) and the agreed-upon procedures performed in accordance with the International Standard on Related Services ISRS 4400 "Agreed-Upon Procedures Engagements" (ISRS 4400).</w:t>
      </w:r>
      <w:r w:rsidRPr="00263D76">
        <w:rPr>
          <w:rFonts w:asciiTheme="minorHAnsi" w:hAnsiTheme="minorHAnsi" w:cstheme="minorHAnsi"/>
          <w:color w:val="000000"/>
          <w:shd w:val="clear" w:color="auto" w:fill="FFFFFF"/>
        </w:rPr>
        <w:t> </w:t>
      </w:r>
    </w:p>
    <w:p w14:paraId="66CD376E" w14:textId="77777777" w:rsidR="00263D76" w:rsidRPr="00263D76" w:rsidRDefault="00263D76" w:rsidP="00CA48CB">
      <w:pPr>
        <w:pStyle w:val="ListParagraph"/>
        <w:numPr>
          <w:ilvl w:val="1"/>
          <w:numId w:val="32"/>
        </w:numPr>
        <w:tabs>
          <w:tab w:val="left" w:pos="1134"/>
        </w:tabs>
        <w:spacing w:line="240" w:lineRule="atLeast"/>
        <w:ind w:left="993" w:hanging="284"/>
        <w:contextualSpacing w:val="0"/>
        <w:jc w:val="both"/>
        <w:rPr>
          <w:rFonts w:asciiTheme="minorHAnsi" w:hAnsiTheme="minorHAnsi" w:cstheme="minorHAnsi"/>
        </w:rPr>
      </w:pPr>
      <w:r w:rsidRPr="00263D76">
        <w:rPr>
          <w:rFonts w:asciiTheme="minorHAnsi" w:hAnsiTheme="minorHAnsi" w:cstheme="minorHAnsi"/>
          <w:noProof/>
        </w:rPr>
        <w:t xml:space="preserve"> As part of the comprehensive audit report, the auditor must report on the following aspects</w:t>
      </w:r>
      <w:r w:rsidRPr="00263D76">
        <w:rPr>
          <w:rFonts w:asciiTheme="minorHAnsi" w:hAnsiTheme="minorHAnsi" w:cstheme="minorHAnsi"/>
        </w:rPr>
        <w:t xml:space="preserve">: </w:t>
      </w:r>
    </w:p>
    <w:p w14:paraId="69D47344" w14:textId="77777777" w:rsidR="00263D76" w:rsidRPr="00263D76" w:rsidRDefault="00263D76" w:rsidP="00263D76">
      <w:pPr>
        <w:pStyle w:val="ListParagraph"/>
        <w:spacing w:line="240" w:lineRule="atLeast"/>
        <w:ind w:left="993"/>
        <w:jc w:val="both"/>
        <w:rPr>
          <w:rFonts w:asciiTheme="minorHAnsi" w:hAnsiTheme="minorHAnsi" w:cstheme="minorHAnsi"/>
        </w:rPr>
      </w:pPr>
      <w:r w:rsidRPr="00263D76">
        <w:rPr>
          <w:rFonts w:asciiTheme="minorHAnsi" w:hAnsiTheme="minorHAnsi" w:cstheme="minorHAnsi"/>
        </w:rPr>
        <w:t>7.2.1</w:t>
      </w:r>
      <w:r w:rsidRPr="00263D76">
        <w:rPr>
          <w:rFonts w:asciiTheme="minorHAnsi" w:hAnsiTheme="minorHAnsi" w:cstheme="minorHAnsi"/>
          <w:b/>
          <w:bCs/>
        </w:rPr>
        <w:t xml:space="preserve"> Compliance with applicable legislation</w:t>
      </w:r>
      <w:r w:rsidRPr="00263D76">
        <w:rPr>
          <w:rFonts w:asciiTheme="minorHAnsi" w:hAnsiTheme="minorHAnsi" w:cstheme="minorHAnsi"/>
        </w:rPr>
        <w:t>: Verify that the transactions comply in all material respects with any applicable legislation</w:t>
      </w:r>
      <w:proofErr w:type="gramStart"/>
      <w:r w:rsidRPr="00263D76">
        <w:rPr>
          <w:rFonts w:asciiTheme="minorHAnsi" w:hAnsiTheme="minorHAnsi" w:cstheme="minorHAnsi"/>
        </w:rPr>
        <w:t>;</w:t>
      </w:r>
      <w:proofErr w:type="gramEnd"/>
    </w:p>
    <w:p w14:paraId="1656DEA8" w14:textId="708A76B5" w:rsidR="00263D76" w:rsidRPr="00263D76" w:rsidRDefault="00263D76" w:rsidP="00263D76">
      <w:pPr>
        <w:pStyle w:val="ListParagraph"/>
        <w:spacing w:line="240" w:lineRule="atLeast"/>
        <w:ind w:left="993"/>
        <w:jc w:val="both"/>
        <w:rPr>
          <w:rFonts w:asciiTheme="minorHAnsi" w:hAnsiTheme="minorHAnsi" w:cstheme="minorHAnsi"/>
        </w:rPr>
      </w:pPr>
      <w:r w:rsidRPr="00263D76">
        <w:rPr>
          <w:rFonts w:asciiTheme="minorHAnsi" w:hAnsiTheme="minorHAnsi" w:cstheme="minorHAnsi"/>
        </w:rPr>
        <w:t>7.2.2</w:t>
      </w:r>
      <w:r w:rsidRPr="00263D76">
        <w:rPr>
          <w:rFonts w:asciiTheme="minorHAnsi" w:hAnsiTheme="minorHAnsi" w:cstheme="minorHAnsi"/>
          <w:b/>
          <w:bCs/>
        </w:rPr>
        <w:t xml:space="preserve"> Reconciliation of General ledger with SPGFS</w:t>
      </w:r>
      <w:r w:rsidRPr="00263D76">
        <w:rPr>
          <w:rFonts w:asciiTheme="minorHAnsi" w:hAnsiTheme="minorHAnsi" w:cstheme="minorHAnsi"/>
        </w:rPr>
        <w:t xml:space="preserve">: Review of the general and program ledgers to determine whether costs incurred were properly recorded ensuring that the costs charged to the grant reconcile to the program and general ledgers. Reconciliation of the SPGFS to the underlying records, principally the </w:t>
      </w:r>
      <w:r w:rsidR="009959D4" w:rsidRPr="00263D76">
        <w:rPr>
          <w:rFonts w:asciiTheme="minorHAnsi" w:hAnsiTheme="minorHAnsi" w:cstheme="minorHAnsi"/>
        </w:rPr>
        <w:t>cashbook</w:t>
      </w:r>
      <w:r w:rsidRPr="00263D76">
        <w:rPr>
          <w:rFonts w:asciiTheme="minorHAnsi" w:hAnsiTheme="minorHAnsi" w:cstheme="minorHAnsi"/>
        </w:rPr>
        <w:t>.</w:t>
      </w:r>
    </w:p>
    <w:p w14:paraId="5B10783D" w14:textId="564C056B" w:rsidR="00CA48CB" w:rsidRPr="00CA48CB" w:rsidRDefault="00263D76" w:rsidP="00CA48CB">
      <w:pPr>
        <w:pStyle w:val="ListParagraph"/>
        <w:contextualSpacing w:val="0"/>
        <w:rPr>
          <w:rFonts w:ascii="Arial" w:eastAsia="Times New Roman" w:hAnsi="Arial" w:cs="Arial"/>
          <w:color w:val="000000"/>
        </w:rPr>
      </w:pPr>
      <w:r w:rsidRPr="00263D76">
        <w:rPr>
          <w:rFonts w:asciiTheme="minorHAnsi" w:hAnsiTheme="minorHAnsi" w:cstheme="minorHAnsi"/>
        </w:rPr>
        <w:lastRenderedPageBreak/>
        <w:t xml:space="preserve">7.2.3 </w:t>
      </w:r>
      <w:r w:rsidR="00CA48CB" w:rsidRPr="00CA48CB">
        <w:rPr>
          <w:rFonts w:asciiTheme="minorHAnsi" w:hAnsiTheme="minorHAnsi" w:cstheme="minorHAnsi"/>
          <w:b/>
        </w:rPr>
        <w:t>Grant expenditures</w:t>
      </w:r>
      <w:r w:rsidR="00CA48CB" w:rsidRPr="00CA48CB">
        <w:rPr>
          <w:rFonts w:asciiTheme="minorHAnsi" w:hAnsiTheme="minorHAnsi" w:cstheme="minorHAnsi"/>
        </w:rPr>
        <w:t>: Funds received by the Program from disbursements, generated by the Program’s funds</w:t>
      </w:r>
      <w:r w:rsidR="00CA48CB" w:rsidRPr="00CA48CB">
        <w:rPr>
          <w:rFonts w:asciiTheme="minorHAnsi" w:hAnsiTheme="minorHAnsi" w:cstheme="minorHAnsi"/>
        </w:rPr>
        <w:footnoteReference w:customMarkFollows="1" w:id="3"/>
        <w:t xml:space="preserve">[1], including goods and services from direct disbursements to third parties, were spent in conformity with: </w:t>
      </w:r>
    </w:p>
    <w:p w14:paraId="21E1952D" w14:textId="77777777" w:rsidR="00CA48CB" w:rsidRPr="00CA48CB" w:rsidRDefault="00CA48CB" w:rsidP="00CA48CB">
      <w:pPr>
        <w:pStyle w:val="ListParagraph"/>
        <w:numPr>
          <w:ilvl w:val="0"/>
          <w:numId w:val="38"/>
        </w:numPr>
        <w:contextualSpacing w:val="0"/>
        <w:rPr>
          <w:rFonts w:asciiTheme="minorHAnsi" w:hAnsiTheme="minorHAnsi" w:cstheme="minorHAnsi"/>
        </w:rPr>
      </w:pPr>
      <w:r w:rsidRPr="00CA48CB">
        <w:rPr>
          <w:rFonts w:asciiTheme="minorHAnsi" w:hAnsiTheme="minorHAnsi" w:cstheme="minorHAnsi"/>
        </w:rPr>
        <w:t xml:space="preserve">Compliance: The approved budget and work plan existing at the time of the expenditure; and in line with provisions of the Grant Agreement and Global Fund’s Budgeting Guidelines, including any applicable grant conditions (as amended by any Implementation Letters); </w:t>
      </w:r>
    </w:p>
    <w:p w14:paraId="6624B118" w14:textId="77777777" w:rsidR="00CA48CB" w:rsidRPr="00CA48CB" w:rsidRDefault="00CA48CB" w:rsidP="00CA48CB">
      <w:pPr>
        <w:pStyle w:val="ListParagraph"/>
        <w:numPr>
          <w:ilvl w:val="0"/>
          <w:numId w:val="38"/>
        </w:numPr>
        <w:contextualSpacing w:val="0"/>
        <w:rPr>
          <w:rFonts w:asciiTheme="minorHAnsi" w:hAnsiTheme="minorHAnsi" w:cstheme="minorHAnsi"/>
        </w:rPr>
      </w:pPr>
      <w:r w:rsidRPr="00CA48CB">
        <w:rPr>
          <w:rFonts w:asciiTheme="minorHAnsi" w:hAnsiTheme="minorHAnsi" w:cstheme="minorHAnsi"/>
        </w:rPr>
        <w:t xml:space="preserve">Eligible costs: Only for the purposes for which the funds </w:t>
      </w:r>
      <w:proofErr w:type="gramStart"/>
      <w:r w:rsidRPr="00CA48CB">
        <w:rPr>
          <w:rFonts w:asciiTheme="minorHAnsi" w:hAnsiTheme="minorHAnsi" w:cstheme="minorHAnsi"/>
        </w:rPr>
        <w:t>were provided</w:t>
      </w:r>
      <w:proofErr w:type="gramEnd"/>
      <w:r w:rsidRPr="00CA48CB">
        <w:rPr>
          <w:rFonts w:asciiTheme="minorHAnsi" w:hAnsiTheme="minorHAnsi" w:cstheme="minorHAnsi"/>
        </w:rPr>
        <w:t xml:space="preserve">. </w:t>
      </w:r>
    </w:p>
    <w:p w14:paraId="28AAC614" w14:textId="77777777" w:rsidR="00CA48CB" w:rsidRPr="00CA48CB" w:rsidRDefault="00CA48CB" w:rsidP="00CA48CB">
      <w:pPr>
        <w:pStyle w:val="ListParagraph"/>
        <w:numPr>
          <w:ilvl w:val="0"/>
          <w:numId w:val="38"/>
        </w:numPr>
        <w:contextualSpacing w:val="0"/>
        <w:rPr>
          <w:rFonts w:asciiTheme="minorHAnsi" w:hAnsiTheme="minorHAnsi" w:cstheme="minorHAnsi"/>
        </w:rPr>
      </w:pPr>
      <w:r w:rsidRPr="00CA48CB">
        <w:rPr>
          <w:rFonts w:asciiTheme="minorHAnsi" w:hAnsiTheme="minorHAnsi" w:cstheme="minorHAnsi"/>
        </w:rPr>
        <w:t>Value for money: With due attention to economy and efficiency;</w:t>
      </w:r>
    </w:p>
    <w:p w14:paraId="3A7DB75F" w14:textId="77777777" w:rsidR="00CA48CB" w:rsidRPr="00CA48CB" w:rsidRDefault="00CA48CB" w:rsidP="00CA48CB">
      <w:pPr>
        <w:pStyle w:val="ListParagraph"/>
        <w:rPr>
          <w:rFonts w:asciiTheme="minorHAnsi" w:hAnsiTheme="minorHAnsi" w:cstheme="minorHAnsi"/>
        </w:rPr>
      </w:pPr>
      <w:r w:rsidRPr="00CA48CB">
        <w:rPr>
          <w:rFonts w:asciiTheme="minorHAnsi" w:hAnsiTheme="minorHAnsi" w:cstheme="minorHAnsi"/>
        </w:rPr>
        <w:t xml:space="preserve">Shared costs: Verification of the shared costs allocation mechanism and review that shared costs are accurate, complete, and reasonable </w:t>
      </w:r>
    </w:p>
    <w:p w14:paraId="3CF6F309" w14:textId="5B78DF7E" w:rsidR="00CA48CB" w:rsidRPr="00CA48CB" w:rsidRDefault="00CA48CB" w:rsidP="00CA48CB">
      <w:pPr>
        <w:pStyle w:val="ListParagraph"/>
        <w:ind w:left="1004"/>
        <w:contextualSpacing w:val="0"/>
        <w:rPr>
          <w:rFonts w:asciiTheme="minorHAnsi" w:hAnsiTheme="minorHAnsi" w:cstheme="minorHAnsi"/>
        </w:rPr>
      </w:pPr>
      <w:r>
        <w:rPr>
          <w:rFonts w:asciiTheme="minorHAnsi" w:hAnsiTheme="minorHAnsi" w:cstheme="minorHAnsi"/>
        </w:rPr>
        <w:t xml:space="preserve">7.2.4. </w:t>
      </w:r>
      <w:r w:rsidRPr="00CA48CB">
        <w:rPr>
          <w:rFonts w:asciiTheme="minorHAnsi" w:hAnsiTheme="minorHAnsi" w:cstheme="minorHAnsi"/>
          <w:b/>
        </w:rPr>
        <w:t>System of internal controls</w:t>
      </w:r>
      <w:r w:rsidRPr="00CA48CB">
        <w:rPr>
          <w:rFonts w:asciiTheme="minorHAnsi" w:hAnsiTheme="minorHAnsi" w:cstheme="minorHAnsi"/>
        </w:rPr>
        <w:t xml:space="preserve">: A comprehensive assessment at PR and key Sub-Recipients identified by the Global Fund Country team in consultation with the Principal Recipient, of the design and operating effectiveness during the period under review of:  </w:t>
      </w:r>
    </w:p>
    <w:p w14:paraId="68D66C8B" w14:textId="77777777" w:rsidR="00CA48CB" w:rsidRPr="00CA48CB" w:rsidRDefault="00CA48CB" w:rsidP="00CA48CB">
      <w:pPr>
        <w:pStyle w:val="ListParagraph"/>
        <w:numPr>
          <w:ilvl w:val="0"/>
          <w:numId w:val="38"/>
        </w:numPr>
        <w:contextualSpacing w:val="0"/>
        <w:rPr>
          <w:rFonts w:asciiTheme="minorHAnsi" w:hAnsiTheme="minorHAnsi" w:cstheme="minorHAnsi"/>
        </w:rPr>
      </w:pPr>
      <w:r w:rsidRPr="00CA48CB">
        <w:rPr>
          <w:rFonts w:asciiTheme="minorHAnsi" w:hAnsiTheme="minorHAnsi" w:cstheme="minorHAnsi"/>
        </w:rPr>
        <w:t>accounting and overall internal control system to monitor expenditures at all levels of the program and other financial transactions,</w:t>
      </w:r>
    </w:p>
    <w:p w14:paraId="050F0D41" w14:textId="77777777" w:rsidR="00CA48CB" w:rsidRPr="00CA48CB" w:rsidRDefault="00CA48CB" w:rsidP="00CA48CB">
      <w:pPr>
        <w:pStyle w:val="ListParagraph"/>
        <w:numPr>
          <w:ilvl w:val="0"/>
          <w:numId w:val="38"/>
        </w:numPr>
        <w:contextualSpacing w:val="0"/>
        <w:rPr>
          <w:rFonts w:asciiTheme="minorHAnsi" w:hAnsiTheme="minorHAnsi" w:cstheme="minorHAnsi"/>
        </w:rPr>
      </w:pPr>
      <w:r w:rsidRPr="00CA48CB">
        <w:rPr>
          <w:rFonts w:asciiTheme="minorHAnsi" w:hAnsiTheme="minorHAnsi" w:cstheme="minorHAnsi"/>
        </w:rPr>
        <w:t xml:space="preserve">adequacy and effectiveness of controls around cash transactions; and </w:t>
      </w:r>
    </w:p>
    <w:p w14:paraId="2D7C3AA6" w14:textId="0A1FD531" w:rsidR="00CA48CB" w:rsidRPr="00CA48CB" w:rsidRDefault="009959D4" w:rsidP="00CA48CB">
      <w:pPr>
        <w:pStyle w:val="ListParagraph"/>
        <w:numPr>
          <w:ilvl w:val="0"/>
          <w:numId w:val="38"/>
        </w:numPr>
        <w:contextualSpacing w:val="0"/>
        <w:rPr>
          <w:rFonts w:asciiTheme="minorHAnsi" w:hAnsiTheme="minorHAnsi" w:cstheme="minorHAnsi"/>
        </w:rPr>
      </w:pPr>
      <w:r w:rsidRPr="00CA48CB">
        <w:rPr>
          <w:rFonts w:asciiTheme="minorHAnsi" w:hAnsiTheme="minorHAnsi" w:cstheme="minorHAnsi"/>
        </w:rPr>
        <w:t>Managing</w:t>
      </w:r>
      <w:r w:rsidR="00CA48CB" w:rsidRPr="00CA48CB">
        <w:rPr>
          <w:rFonts w:asciiTheme="minorHAnsi" w:hAnsiTheme="minorHAnsi" w:cstheme="minorHAnsi"/>
        </w:rPr>
        <w:t xml:space="preserve"> material risks to the achievement of the objectives of the Program.</w:t>
      </w:r>
    </w:p>
    <w:p w14:paraId="11E2C973" w14:textId="77777777" w:rsidR="00CA48CB" w:rsidRPr="00CA48CB" w:rsidRDefault="00CA48CB" w:rsidP="00CA48CB">
      <w:pPr>
        <w:pStyle w:val="ListParagraph"/>
        <w:numPr>
          <w:ilvl w:val="0"/>
          <w:numId w:val="38"/>
        </w:numPr>
        <w:contextualSpacing w:val="0"/>
        <w:rPr>
          <w:rFonts w:asciiTheme="minorHAnsi" w:hAnsiTheme="minorHAnsi" w:cstheme="minorHAnsi"/>
        </w:rPr>
      </w:pPr>
      <w:r w:rsidRPr="00CA48CB">
        <w:rPr>
          <w:rFonts w:asciiTheme="minorHAnsi" w:hAnsiTheme="minorHAnsi" w:cstheme="minorHAnsi"/>
        </w:rPr>
        <w:t xml:space="preserve">Specific attention has to also be paid to controls with respect to the risk of fraud at the Principal Recipient /Sub-recipients [ISA 240]; and </w:t>
      </w:r>
    </w:p>
    <w:p w14:paraId="4456FDC5" w14:textId="77777777" w:rsidR="00CA48CB" w:rsidRPr="00CA48CB" w:rsidRDefault="00CA48CB" w:rsidP="00CA48CB">
      <w:pPr>
        <w:pStyle w:val="ListParagraph"/>
        <w:numPr>
          <w:ilvl w:val="0"/>
          <w:numId w:val="38"/>
        </w:numPr>
        <w:contextualSpacing w:val="0"/>
        <w:rPr>
          <w:rFonts w:asciiTheme="minorHAnsi" w:hAnsiTheme="minorHAnsi" w:cstheme="minorHAnsi"/>
        </w:rPr>
      </w:pPr>
      <w:proofErr w:type="gramStart"/>
      <w:r w:rsidRPr="00CA48CB">
        <w:rPr>
          <w:rFonts w:asciiTheme="minorHAnsi" w:hAnsiTheme="minorHAnsi" w:cstheme="minorHAnsi"/>
        </w:rPr>
        <w:t>to</w:t>
      </w:r>
      <w:proofErr w:type="gramEnd"/>
      <w:r w:rsidRPr="00CA48CB">
        <w:rPr>
          <w:rFonts w:asciiTheme="minorHAnsi" w:hAnsiTheme="minorHAnsi" w:cstheme="minorHAnsi"/>
        </w:rPr>
        <w:t xml:space="preserve"> the controls on the processes entrusted to third-parties</w:t>
      </w:r>
      <w:r w:rsidRPr="00CA48CB">
        <w:rPr>
          <w:rFonts w:asciiTheme="minorHAnsi" w:hAnsiTheme="minorHAnsi" w:cstheme="minorHAnsi"/>
        </w:rPr>
        <w:footnoteReference w:customMarkFollows="1" w:id="4"/>
        <w:t>[2] [If any].</w:t>
      </w:r>
    </w:p>
    <w:p w14:paraId="688A14E0" w14:textId="1EA6344A" w:rsidR="00263D76" w:rsidRPr="00263D76" w:rsidRDefault="00263D76" w:rsidP="00263D76">
      <w:pPr>
        <w:pStyle w:val="ListParagraph"/>
        <w:spacing w:line="240" w:lineRule="atLeast"/>
        <w:ind w:left="993"/>
        <w:jc w:val="both"/>
        <w:rPr>
          <w:rFonts w:asciiTheme="minorHAnsi" w:hAnsiTheme="minorHAnsi" w:cstheme="minorHAnsi"/>
        </w:rPr>
      </w:pPr>
      <w:r w:rsidRPr="00263D76">
        <w:rPr>
          <w:rFonts w:asciiTheme="minorHAnsi" w:hAnsiTheme="minorHAnsi" w:cstheme="minorHAnsi"/>
        </w:rPr>
        <w:t>7.2.</w:t>
      </w:r>
      <w:r w:rsidR="00CA48CB">
        <w:rPr>
          <w:rFonts w:asciiTheme="minorHAnsi" w:hAnsiTheme="minorHAnsi" w:cstheme="minorHAnsi"/>
        </w:rPr>
        <w:t>5</w:t>
      </w:r>
      <w:r w:rsidRPr="00263D76">
        <w:rPr>
          <w:rFonts w:asciiTheme="minorHAnsi" w:hAnsiTheme="minorHAnsi" w:cstheme="minorHAnsi"/>
        </w:rPr>
        <w:t xml:space="preserve"> </w:t>
      </w:r>
      <w:r w:rsidRPr="00263D76">
        <w:rPr>
          <w:rFonts w:asciiTheme="minorHAnsi" w:hAnsiTheme="minorHAnsi" w:cstheme="minorHAnsi"/>
          <w:b/>
          <w:bCs/>
        </w:rPr>
        <w:t>Eligible costs:</w:t>
      </w:r>
      <w:r w:rsidRPr="00263D76">
        <w:rPr>
          <w:rFonts w:asciiTheme="minorHAnsi" w:hAnsiTheme="minorHAnsi" w:cstheme="minorHAnsi"/>
        </w:rPr>
        <w:t xml:space="preserve"> Review of the costs charged to the grant identifying and quantifying any ineligible costs as well as agreeing expenditure to supporting documents on a sample basis. Compare actual expenditure with the budget, and obtain explanations for variances obtained (unapproved material budget variations should be included in the ineligible expenditure schedule)</w:t>
      </w:r>
    </w:p>
    <w:p w14:paraId="525787C0" w14:textId="77777777" w:rsidR="00263D76" w:rsidRPr="00263D76" w:rsidRDefault="00263D76" w:rsidP="00263D76">
      <w:pPr>
        <w:pStyle w:val="ListParagraph"/>
        <w:spacing w:line="240" w:lineRule="atLeast"/>
        <w:ind w:left="993"/>
        <w:jc w:val="both"/>
        <w:rPr>
          <w:rFonts w:asciiTheme="minorHAnsi" w:hAnsiTheme="minorHAnsi" w:cstheme="minorHAnsi"/>
        </w:rPr>
      </w:pPr>
      <w:r w:rsidRPr="00263D76">
        <w:rPr>
          <w:rFonts w:asciiTheme="minorHAnsi" w:hAnsiTheme="minorHAnsi" w:cstheme="minorHAnsi"/>
        </w:rPr>
        <w:t xml:space="preserve">7.2.6 </w:t>
      </w:r>
      <w:r w:rsidRPr="00263D76">
        <w:rPr>
          <w:rFonts w:asciiTheme="minorHAnsi" w:hAnsiTheme="minorHAnsi" w:cstheme="minorHAnsi"/>
          <w:b/>
          <w:bCs/>
        </w:rPr>
        <w:t>Follow up on the status of findings of previous audit reports</w:t>
      </w:r>
      <w:r w:rsidRPr="00263D76">
        <w:rPr>
          <w:rFonts w:asciiTheme="minorHAnsi" w:hAnsiTheme="minorHAnsi" w:cstheme="minorHAnsi"/>
        </w:rPr>
        <w:t>: The auditor should follow up on management’s intended actions to address the findings of previous audits, including external audit, relevant internal audits and audits issued by the Office of the Inspector General (OIG) of the Global Fund;</w:t>
      </w:r>
    </w:p>
    <w:p w14:paraId="02FFC352" w14:textId="77777777" w:rsidR="00263D76" w:rsidRPr="00263D76" w:rsidRDefault="00263D76" w:rsidP="00263D76">
      <w:pPr>
        <w:pStyle w:val="ListParagraph"/>
        <w:spacing w:line="240" w:lineRule="atLeast"/>
        <w:ind w:left="993"/>
        <w:jc w:val="both"/>
        <w:rPr>
          <w:rFonts w:asciiTheme="minorHAnsi" w:hAnsiTheme="minorHAnsi" w:cstheme="minorHAnsi"/>
        </w:rPr>
      </w:pPr>
      <w:r w:rsidRPr="00263D76">
        <w:rPr>
          <w:rFonts w:asciiTheme="minorHAnsi" w:hAnsiTheme="minorHAnsi" w:cstheme="minorHAnsi"/>
        </w:rPr>
        <w:t xml:space="preserve">7.2.7 </w:t>
      </w:r>
      <w:r w:rsidRPr="00263D76">
        <w:rPr>
          <w:rFonts w:asciiTheme="minorHAnsi" w:hAnsiTheme="minorHAnsi" w:cstheme="minorHAnsi"/>
          <w:b/>
          <w:bCs/>
        </w:rPr>
        <w:t>Designated bank accounts</w:t>
      </w:r>
      <w:r w:rsidRPr="00263D76">
        <w:rPr>
          <w:rFonts w:asciiTheme="minorHAnsi" w:hAnsiTheme="minorHAnsi" w:cstheme="minorHAnsi"/>
        </w:rPr>
        <w:t>: Where designated accounts (including those being used under an approved pooled funding program implementation mechanism) have been used by the PR and SRs, they have been maintained and operated in accordance with the provisions of the Grant Agreement and in accordance with the Global Fund’s rules and procedures;</w:t>
      </w:r>
    </w:p>
    <w:p w14:paraId="28F4C9DA" w14:textId="77777777" w:rsidR="00263D76" w:rsidRPr="00263D76" w:rsidRDefault="00263D76" w:rsidP="00263D76">
      <w:pPr>
        <w:pStyle w:val="ListParagraph"/>
        <w:spacing w:line="240" w:lineRule="atLeast"/>
        <w:ind w:left="993"/>
        <w:jc w:val="both"/>
        <w:rPr>
          <w:rFonts w:asciiTheme="minorHAnsi" w:hAnsiTheme="minorHAnsi" w:cstheme="minorHAnsi"/>
        </w:rPr>
      </w:pPr>
      <w:r w:rsidRPr="00263D76">
        <w:rPr>
          <w:rFonts w:asciiTheme="minorHAnsi" w:hAnsiTheme="minorHAnsi" w:cstheme="minorHAnsi"/>
        </w:rPr>
        <w:t xml:space="preserve">7.2.8 </w:t>
      </w:r>
      <w:r w:rsidRPr="00263D76">
        <w:rPr>
          <w:rFonts w:asciiTheme="minorHAnsi" w:hAnsiTheme="minorHAnsi" w:cstheme="minorHAnsi"/>
          <w:b/>
          <w:bCs/>
        </w:rPr>
        <w:t>Funds flow mechanisms</w:t>
      </w:r>
      <w:r w:rsidRPr="00263D76">
        <w:rPr>
          <w:rFonts w:asciiTheme="minorHAnsi" w:hAnsiTheme="minorHAnsi" w:cstheme="minorHAnsi"/>
        </w:rPr>
        <w:t>: Review of the procedures used to control the funds, including their channeling to contracted financial institutions and other implementing entities.  Review the bank accounts and the controls on those bank accounts. Perform positive confirmation of balances, as necessary.</w:t>
      </w:r>
    </w:p>
    <w:p w14:paraId="51F0785A" w14:textId="77777777" w:rsidR="00263D76" w:rsidRPr="00263D76" w:rsidRDefault="00263D76" w:rsidP="00263D76">
      <w:pPr>
        <w:spacing w:after="0" w:line="240" w:lineRule="atLeast"/>
        <w:ind w:left="993"/>
        <w:jc w:val="both"/>
        <w:rPr>
          <w:rFonts w:asciiTheme="minorHAnsi" w:eastAsia="Calibri" w:hAnsiTheme="minorHAnsi" w:cstheme="minorHAnsi"/>
        </w:rPr>
      </w:pPr>
      <w:r w:rsidRPr="00263D76">
        <w:rPr>
          <w:rFonts w:asciiTheme="minorHAnsi" w:eastAsia="Calibri" w:hAnsiTheme="minorHAnsi" w:cstheme="minorHAnsi"/>
        </w:rPr>
        <w:t xml:space="preserve">7.2.9 </w:t>
      </w:r>
      <w:r w:rsidRPr="00263D76">
        <w:rPr>
          <w:rFonts w:asciiTheme="minorHAnsi" w:eastAsia="Calibri" w:hAnsiTheme="minorHAnsi" w:cstheme="minorHAnsi"/>
          <w:b/>
          <w:bCs/>
        </w:rPr>
        <w:t>Safeguarding of assets</w:t>
      </w:r>
      <w:r w:rsidRPr="00263D76">
        <w:rPr>
          <w:rFonts w:asciiTheme="minorHAnsi" w:eastAsia="Calibri" w:hAnsiTheme="minorHAnsi" w:cstheme="minorHAnsi"/>
        </w:rPr>
        <w:t xml:space="preserve">: Verify that the PR has put in place mechanisms for the tracking and safeguarding of assets purchased with grant funds and that they are being used for the intended purposes. Verify that Program’s fixed assets register exists, is maintained in accordance with the Grant Agreement; that property rights or related beneficiaries’ rights are established in accordance with the Grant standard terms and conditions; </w:t>
      </w:r>
    </w:p>
    <w:p w14:paraId="11460278" w14:textId="77777777" w:rsidR="00263D76" w:rsidRPr="00263D76" w:rsidRDefault="00263D76" w:rsidP="00263D76">
      <w:pPr>
        <w:spacing w:after="0" w:line="240" w:lineRule="atLeast"/>
        <w:ind w:left="993"/>
        <w:jc w:val="both"/>
        <w:rPr>
          <w:rFonts w:asciiTheme="minorHAnsi" w:eastAsia="Calibri" w:hAnsiTheme="minorHAnsi" w:cstheme="minorHAnsi"/>
        </w:rPr>
      </w:pPr>
      <w:r w:rsidRPr="00263D76">
        <w:rPr>
          <w:rFonts w:asciiTheme="minorHAnsi" w:eastAsia="Calibri" w:hAnsiTheme="minorHAnsi" w:cstheme="minorHAnsi"/>
        </w:rPr>
        <w:t>7.2.10</w:t>
      </w:r>
      <w:r w:rsidRPr="00263D76">
        <w:rPr>
          <w:rFonts w:asciiTheme="minorHAnsi" w:eastAsia="Calibri" w:hAnsiTheme="minorHAnsi" w:cstheme="minorHAnsi"/>
          <w:b/>
          <w:bCs/>
        </w:rPr>
        <w:t xml:space="preserve"> Disbursements to Sub Recipients</w:t>
      </w:r>
      <w:r w:rsidRPr="00263D76">
        <w:rPr>
          <w:rFonts w:asciiTheme="minorHAnsi" w:eastAsia="Calibri" w:hAnsiTheme="minorHAnsi" w:cstheme="minorHAnsi"/>
        </w:rPr>
        <w:t xml:space="preserve">: Verify that disbursements made by the PR to SRs are in line with the sub-recipient sub-grant agreements and the approved work plan and budget. Verify that the PR follows adequate process for validating expenditure reports submitted by the sub-recipients;  </w:t>
      </w:r>
    </w:p>
    <w:p w14:paraId="45D96D0A" w14:textId="77777777" w:rsidR="00263D76" w:rsidRPr="00263D76" w:rsidRDefault="00263D76" w:rsidP="00263D76">
      <w:pPr>
        <w:spacing w:after="0" w:line="240" w:lineRule="atLeast"/>
        <w:ind w:left="993"/>
        <w:jc w:val="both"/>
        <w:rPr>
          <w:rFonts w:asciiTheme="minorHAnsi" w:eastAsia="Calibri" w:hAnsiTheme="minorHAnsi" w:cstheme="minorHAnsi"/>
        </w:rPr>
      </w:pPr>
      <w:r w:rsidRPr="00263D76">
        <w:rPr>
          <w:rFonts w:asciiTheme="minorHAnsi" w:eastAsia="Calibri" w:hAnsiTheme="minorHAnsi" w:cstheme="minorHAnsi"/>
        </w:rPr>
        <w:t>7.2.11</w:t>
      </w:r>
      <w:r w:rsidRPr="00263D76">
        <w:rPr>
          <w:rFonts w:asciiTheme="minorHAnsi" w:eastAsia="Calibri" w:hAnsiTheme="minorHAnsi" w:cstheme="minorHAnsi"/>
          <w:b/>
          <w:bCs/>
        </w:rPr>
        <w:t xml:space="preserve"> Data retention and supporting documentation</w:t>
      </w:r>
      <w:r w:rsidRPr="00263D76">
        <w:rPr>
          <w:rFonts w:asciiTheme="minorHAnsi" w:eastAsia="Calibri" w:hAnsiTheme="minorHAnsi" w:cstheme="minorHAnsi"/>
        </w:rPr>
        <w:t>: Necessary supporting documents, records, and accounts have been retained in compliance with provisions of the Grant Agreement.  Procedures exist for security and management of electronic data (backup systems and procedures, etc.);</w:t>
      </w:r>
    </w:p>
    <w:p w14:paraId="4139025B" w14:textId="77777777" w:rsidR="00263D76" w:rsidRPr="00263D76" w:rsidRDefault="00263D76" w:rsidP="00263D76">
      <w:pPr>
        <w:pStyle w:val="ListParagraph"/>
        <w:spacing w:line="240" w:lineRule="atLeast"/>
        <w:ind w:left="993"/>
        <w:jc w:val="both"/>
        <w:rPr>
          <w:rFonts w:asciiTheme="minorHAnsi" w:hAnsiTheme="minorHAnsi" w:cstheme="minorHAnsi"/>
        </w:rPr>
      </w:pPr>
      <w:r w:rsidRPr="00263D76">
        <w:rPr>
          <w:rFonts w:asciiTheme="minorHAnsi" w:hAnsiTheme="minorHAnsi" w:cstheme="minorHAnsi"/>
        </w:rPr>
        <w:lastRenderedPageBreak/>
        <w:t xml:space="preserve">In addition, the auditor </w:t>
      </w:r>
      <w:proofErr w:type="gramStart"/>
      <w:r w:rsidRPr="00263D76">
        <w:rPr>
          <w:rFonts w:asciiTheme="minorHAnsi" w:hAnsiTheme="minorHAnsi" w:cstheme="minorHAnsi"/>
        </w:rPr>
        <w:t>may be requested</w:t>
      </w:r>
      <w:proofErr w:type="gramEnd"/>
      <w:r w:rsidRPr="00263D76">
        <w:rPr>
          <w:rFonts w:asciiTheme="minorHAnsi" w:hAnsiTheme="minorHAnsi" w:cstheme="minorHAnsi"/>
        </w:rPr>
        <w:t xml:space="preserve"> by GF to review the following areas of concern, in which case the additional scope should be agreed between the Global Fund and the auditors in advance:</w:t>
      </w:r>
    </w:p>
    <w:p w14:paraId="431C4236" w14:textId="77777777" w:rsidR="00263D76" w:rsidRPr="00263D76" w:rsidRDefault="00263D76" w:rsidP="00263D76">
      <w:pPr>
        <w:spacing w:after="0" w:line="240" w:lineRule="atLeast"/>
        <w:ind w:left="993"/>
        <w:jc w:val="both"/>
        <w:rPr>
          <w:rFonts w:asciiTheme="minorHAnsi" w:eastAsia="Calibri" w:hAnsiTheme="minorHAnsi" w:cstheme="minorHAnsi"/>
        </w:rPr>
      </w:pPr>
      <w:r w:rsidRPr="00263D76">
        <w:rPr>
          <w:rFonts w:asciiTheme="minorHAnsi" w:eastAsia="Calibri" w:hAnsiTheme="minorHAnsi" w:cstheme="minorHAnsi"/>
        </w:rPr>
        <w:t>7.2.12</w:t>
      </w:r>
      <w:r w:rsidRPr="00263D76">
        <w:rPr>
          <w:rFonts w:asciiTheme="minorHAnsi" w:eastAsia="Calibri" w:hAnsiTheme="minorHAnsi" w:cstheme="minorHAnsi"/>
          <w:b/>
          <w:bCs/>
        </w:rPr>
        <w:t xml:space="preserve"> Goods and services</w:t>
      </w:r>
      <w:r w:rsidRPr="00263D76">
        <w:rPr>
          <w:rFonts w:asciiTheme="minorHAnsi" w:eastAsia="Calibri" w:hAnsiTheme="minorHAnsi" w:cstheme="minorHAnsi"/>
        </w:rPr>
        <w:t xml:space="preserve"> - have been procured transparently, competitively and in accordance with the Grant Agreement and relevant procurement Guidelines approved by the Global Fund;</w:t>
      </w:r>
    </w:p>
    <w:p w14:paraId="2E24F3B3" w14:textId="7E391AF3" w:rsidR="00263D76" w:rsidRPr="00263D76" w:rsidRDefault="00263D76" w:rsidP="00263D76">
      <w:pPr>
        <w:spacing w:after="0" w:line="240" w:lineRule="atLeast"/>
        <w:ind w:left="993"/>
        <w:jc w:val="both"/>
        <w:rPr>
          <w:rFonts w:asciiTheme="minorHAnsi" w:eastAsia="Calibri" w:hAnsiTheme="minorHAnsi" w:cstheme="minorHAnsi"/>
        </w:rPr>
      </w:pPr>
      <w:r w:rsidRPr="00263D76">
        <w:rPr>
          <w:rFonts w:asciiTheme="minorHAnsi" w:eastAsia="Calibri" w:hAnsiTheme="minorHAnsi" w:cstheme="minorHAnsi"/>
        </w:rPr>
        <w:t>7.2.13</w:t>
      </w:r>
      <w:r w:rsidRPr="00263D76">
        <w:rPr>
          <w:rFonts w:asciiTheme="minorHAnsi" w:eastAsia="Calibri" w:hAnsiTheme="minorHAnsi" w:cstheme="minorHAnsi"/>
          <w:b/>
          <w:bCs/>
        </w:rPr>
        <w:t xml:space="preserve"> Procurement systems for pharmaceutical and health products</w:t>
      </w:r>
      <w:r w:rsidRPr="00263D76">
        <w:rPr>
          <w:rFonts w:asciiTheme="minorHAnsi" w:eastAsia="Calibri" w:hAnsiTheme="minorHAnsi" w:cstheme="minorHAnsi"/>
          <w:vertAlign w:val="superscript"/>
        </w:rPr>
        <w:footnoteReference w:id="5"/>
      </w:r>
      <w:r w:rsidRPr="00263D76">
        <w:rPr>
          <w:rFonts w:asciiTheme="minorHAnsi" w:eastAsia="Calibri" w:hAnsiTheme="minorHAnsi" w:cstheme="minorHAnsi"/>
        </w:rPr>
        <w:t xml:space="preserve"> – </w:t>
      </w:r>
      <w:r w:rsidR="004A18A6" w:rsidRPr="004A18A6">
        <w:rPr>
          <w:rFonts w:asciiTheme="minorHAnsi" w:eastAsia="Calibri" w:hAnsiTheme="minorHAnsi" w:cstheme="minorHAnsi"/>
        </w:rPr>
        <w:t>Verification that procurement and inventory systems and controls are adequate to efficiently support the acquisition, storage, supply and distribution of pharmaceutical and health products,  in accordance with program objectives. For PPM/Wambo products, the verification covers only storage, supply and distribution of pharmaceutical and health products</w:t>
      </w:r>
      <w:r w:rsidRPr="00263D76">
        <w:rPr>
          <w:rFonts w:asciiTheme="minorHAnsi" w:eastAsia="Calibri" w:hAnsiTheme="minorHAnsi" w:cstheme="minorHAnsi"/>
        </w:rPr>
        <w:t>;</w:t>
      </w:r>
    </w:p>
    <w:p w14:paraId="5AA5EAF3" w14:textId="10C493F2" w:rsidR="00263D76" w:rsidRPr="00263D76" w:rsidRDefault="00263D76" w:rsidP="00263D76">
      <w:pPr>
        <w:spacing w:after="0" w:line="240" w:lineRule="atLeast"/>
        <w:ind w:left="993"/>
        <w:jc w:val="both"/>
        <w:rPr>
          <w:rFonts w:asciiTheme="minorHAnsi" w:eastAsia="Calibri" w:hAnsiTheme="minorHAnsi" w:cstheme="minorHAnsi"/>
        </w:rPr>
      </w:pPr>
      <w:r w:rsidRPr="00263D76">
        <w:rPr>
          <w:rFonts w:asciiTheme="minorHAnsi" w:eastAsia="Calibri" w:hAnsiTheme="minorHAnsi" w:cstheme="minorHAnsi"/>
        </w:rPr>
        <w:t xml:space="preserve">7.2.14 </w:t>
      </w:r>
      <w:r w:rsidRPr="00263D76">
        <w:rPr>
          <w:rFonts w:asciiTheme="minorHAnsi" w:eastAsia="Calibri" w:hAnsiTheme="minorHAnsi" w:cstheme="minorHAnsi"/>
          <w:b/>
          <w:bCs/>
        </w:rPr>
        <w:t>Human Resource costs</w:t>
      </w:r>
      <w:r w:rsidRPr="00263D76">
        <w:rPr>
          <w:rFonts w:asciiTheme="minorHAnsi" w:eastAsia="Calibri" w:hAnsiTheme="minorHAnsi" w:cstheme="minorHAnsi"/>
        </w:rPr>
        <w:t xml:space="preserve"> - </w:t>
      </w:r>
      <w:r w:rsidR="004A18A6" w:rsidRPr="004A18A6">
        <w:rPr>
          <w:rFonts w:asciiTheme="minorHAnsi" w:eastAsia="Calibri" w:hAnsiTheme="minorHAnsi" w:cstheme="minorHAnsi"/>
        </w:rPr>
        <w:t>Confirmation that HR costs charged to the grant are in accordance with the budget assumptions approved by the Global Fund  and supported by appropriate contracts, payroll and records</w:t>
      </w:r>
      <w:r w:rsidRPr="00263D76">
        <w:rPr>
          <w:rFonts w:asciiTheme="minorHAnsi" w:eastAsia="Calibri" w:hAnsiTheme="minorHAnsi" w:cstheme="minorHAnsi"/>
        </w:rPr>
        <w:t xml:space="preserve">. </w:t>
      </w:r>
    </w:p>
    <w:p w14:paraId="2A334CB6" w14:textId="77777777" w:rsidR="00263D76" w:rsidRDefault="00263D76" w:rsidP="00263D76">
      <w:pPr>
        <w:spacing w:after="0" w:line="240" w:lineRule="atLeast"/>
        <w:ind w:left="993"/>
        <w:jc w:val="both"/>
        <w:rPr>
          <w:rFonts w:asciiTheme="minorHAnsi" w:eastAsia="Calibri" w:hAnsiTheme="minorHAnsi" w:cstheme="minorHAnsi"/>
          <w:lang w:val="en-US"/>
        </w:rPr>
      </w:pPr>
      <w:r w:rsidRPr="00263D76">
        <w:rPr>
          <w:rFonts w:asciiTheme="minorHAnsi" w:eastAsia="Calibri" w:hAnsiTheme="minorHAnsi" w:cstheme="minorHAnsi"/>
        </w:rPr>
        <w:t xml:space="preserve">7.2.15 </w:t>
      </w:r>
      <w:r w:rsidRPr="00263D76">
        <w:rPr>
          <w:rFonts w:asciiTheme="minorHAnsi" w:eastAsia="Calibri" w:hAnsiTheme="minorHAnsi" w:cstheme="minorHAnsi"/>
          <w:b/>
          <w:bCs/>
        </w:rPr>
        <w:t>Travel and related costs</w:t>
      </w:r>
      <w:r w:rsidRPr="00263D76">
        <w:rPr>
          <w:rFonts w:asciiTheme="minorHAnsi" w:eastAsia="Calibri" w:hAnsiTheme="minorHAnsi" w:cstheme="minorHAnsi"/>
        </w:rPr>
        <w:t xml:space="preserve"> - Review of travel and transportation charges to determine whether they are adequately supported and approved.  </w:t>
      </w:r>
    </w:p>
    <w:p w14:paraId="5190EFF2" w14:textId="77777777" w:rsidR="00213BD0" w:rsidRDefault="00213BD0" w:rsidP="00263D76">
      <w:pPr>
        <w:spacing w:after="0" w:line="240" w:lineRule="atLeast"/>
        <w:ind w:left="993"/>
        <w:jc w:val="both"/>
        <w:rPr>
          <w:rFonts w:asciiTheme="minorHAnsi" w:eastAsia="Calibri" w:hAnsiTheme="minorHAnsi" w:cstheme="minorHAnsi"/>
          <w:lang w:val="en-US"/>
        </w:rPr>
      </w:pPr>
    </w:p>
    <w:p w14:paraId="2658122D" w14:textId="77777777" w:rsidR="00213BD0" w:rsidRPr="00213BD0" w:rsidRDefault="00213BD0" w:rsidP="00263D76">
      <w:pPr>
        <w:spacing w:after="0" w:line="240" w:lineRule="atLeast"/>
        <w:ind w:left="993"/>
        <w:jc w:val="both"/>
        <w:rPr>
          <w:rFonts w:asciiTheme="minorHAnsi" w:eastAsia="Calibri" w:hAnsiTheme="minorHAnsi" w:cstheme="minorHAnsi"/>
          <w:lang w:val="en-US"/>
        </w:rPr>
      </w:pPr>
    </w:p>
    <w:p w14:paraId="0D12B331" w14:textId="77777777" w:rsidR="00263D76" w:rsidRPr="00263D76" w:rsidRDefault="00263D76" w:rsidP="00CA48CB">
      <w:pPr>
        <w:pStyle w:val="ListParagraph"/>
        <w:keepNext/>
        <w:keepLines/>
        <w:numPr>
          <w:ilvl w:val="0"/>
          <w:numId w:val="33"/>
        </w:numPr>
        <w:spacing w:line="240" w:lineRule="atLeast"/>
        <w:contextualSpacing w:val="0"/>
        <w:outlineLvl w:val="0"/>
        <w:rPr>
          <w:rFonts w:asciiTheme="minorHAnsi" w:eastAsia="MS Gothic" w:hAnsiTheme="minorHAnsi" w:cstheme="minorHAnsi"/>
          <w:b/>
          <w:bCs/>
          <w:color w:val="000000"/>
          <w:sz w:val="24"/>
          <w:szCs w:val="28"/>
        </w:rPr>
      </w:pPr>
      <w:bookmarkStart w:id="23" w:name="_Toc5026417"/>
      <w:bookmarkStart w:id="24" w:name="_Toc19971616"/>
      <w:bookmarkStart w:id="25" w:name="_Toc19971782"/>
      <w:bookmarkStart w:id="26" w:name="_Toc19971948"/>
      <w:bookmarkStart w:id="27" w:name="_Toc19972114"/>
      <w:bookmarkStart w:id="28" w:name="_Toc19972280"/>
      <w:bookmarkStart w:id="29" w:name="_Toc19972446"/>
      <w:bookmarkStart w:id="30" w:name="_Toc20466640"/>
      <w:bookmarkStart w:id="31" w:name="_Toc64900295"/>
      <w:r w:rsidRPr="00263D76">
        <w:rPr>
          <w:rFonts w:asciiTheme="minorHAnsi" w:eastAsia="MS Gothic" w:hAnsiTheme="minorHAnsi" w:cstheme="minorHAnsi"/>
          <w:b/>
          <w:bCs/>
          <w:color w:val="000000"/>
          <w:sz w:val="24"/>
          <w:szCs w:val="28"/>
        </w:rPr>
        <w:t>Audit Procedures</w:t>
      </w:r>
      <w:bookmarkEnd w:id="23"/>
      <w:bookmarkEnd w:id="24"/>
      <w:bookmarkEnd w:id="25"/>
      <w:bookmarkEnd w:id="26"/>
      <w:bookmarkEnd w:id="27"/>
      <w:bookmarkEnd w:id="28"/>
      <w:bookmarkEnd w:id="29"/>
      <w:bookmarkEnd w:id="30"/>
      <w:bookmarkEnd w:id="31"/>
    </w:p>
    <w:p w14:paraId="217126CF" w14:textId="77777777" w:rsidR="00263D76" w:rsidRPr="004A18A6" w:rsidRDefault="00263D76" w:rsidP="00CA48CB">
      <w:pPr>
        <w:keepNext/>
        <w:keepLines/>
        <w:numPr>
          <w:ilvl w:val="1"/>
          <w:numId w:val="34"/>
        </w:numPr>
        <w:tabs>
          <w:tab w:val="left" w:pos="1134"/>
        </w:tabs>
        <w:spacing w:after="0" w:line="240" w:lineRule="atLeast"/>
        <w:ind w:left="709" w:firstLine="0"/>
        <w:outlineLvl w:val="0"/>
        <w:rPr>
          <w:rFonts w:asciiTheme="minorHAnsi" w:eastAsia="MS Gothic" w:hAnsiTheme="minorHAnsi" w:cstheme="minorHAnsi"/>
          <w:b/>
          <w:bCs/>
          <w:sz w:val="24"/>
          <w:szCs w:val="26"/>
        </w:rPr>
      </w:pPr>
      <w:bookmarkStart w:id="32" w:name="_Toc5026418"/>
      <w:bookmarkStart w:id="33" w:name="_Toc19971617"/>
      <w:bookmarkStart w:id="34" w:name="_Toc19971783"/>
      <w:bookmarkStart w:id="35" w:name="_Toc19971949"/>
      <w:bookmarkStart w:id="36" w:name="_Toc19972115"/>
      <w:bookmarkStart w:id="37" w:name="_Toc19972281"/>
      <w:bookmarkStart w:id="38" w:name="_Toc19972447"/>
      <w:bookmarkStart w:id="39" w:name="_Toc20466641"/>
      <w:bookmarkStart w:id="40" w:name="_Toc64900296"/>
      <w:r w:rsidRPr="004A18A6">
        <w:rPr>
          <w:rFonts w:asciiTheme="minorHAnsi" w:eastAsia="MS Gothic" w:hAnsiTheme="minorHAnsi" w:cstheme="minorHAnsi"/>
          <w:b/>
          <w:bCs/>
          <w:noProof/>
          <w:color w:val="000000"/>
          <w:sz w:val="24"/>
          <w:szCs w:val="28"/>
        </w:rPr>
        <w:t>Planning</w:t>
      </w:r>
      <w:bookmarkEnd w:id="32"/>
      <w:bookmarkEnd w:id="33"/>
      <w:bookmarkEnd w:id="34"/>
      <w:bookmarkEnd w:id="35"/>
      <w:bookmarkEnd w:id="36"/>
      <w:bookmarkEnd w:id="37"/>
      <w:bookmarkEnd w:id="38"/>
      <w:bookmarkEnd w:id="39"/>
      <w:bookmarkEnd w:id="40"/>
    </w:p>
    <w:p w14:paraId="0CEA9C08" w14:textId="77777777" w:rsidR="00263D76" w:rsidRPr="004A18A6" w:rsidRDefault="00263D76" w:rsidP="00CA48CB">
      <w:pPr>
        <w:pStyle w:val="ListParagraph"/>
        <w:keepNext/>
        <w:keepLines/>
        <w:numPr>
          <w:ilvl w:val="2"/>
          <w:numId w:val="34"/>
        </w:numPr>
        <w:tabs>
          <w:tab w:val="left" w:pos="1276"/>
        </w:tabs>
        <w:spacing w:line="240" w:lineRule="atLeast"/>
        <w:ind w:left="993" w:firstLine="0"/>
        <w:contextualSpacing w:val="0"/>
        <w:outlineLvl w:val="2"/>
        <w:rPr>
          <w:rFonts w:asciiTheme="minorHAnsi" w:eastAsia="MS Gothic" w:hAnsiTheme="minorHAnsi" w:cstheme="minorHAnsi"/>
          <w:b/>
          <w:bCs/>
        </w:rPr>
      </w:pPr>
      <w:bookmarkStart w:id="41" w:name="_Toc5026419"/>
      <w:bookmarkStart w:id="42" w:name="_Toc19971618"/>
      <w:bookmarkStart w:id="43" w:name="_Toc19971784"/>
      <w:bookmarkStart w:id="44" w:name="_Toc19971950"/>
      <w:bookmarkStart w:id="45" w:name="_Toc19972116"/>
      <w:bookmarkStart w:id="46" w:name="_Toc19972282"/>
      <w:bookmarkStart w:id="47" w:name="_Toc19972448"/>
      <w:bookmarkStart w:id="48" w:name="_Toc20466642"/>
      <w:bookmarkStart w:id="49" w:name="_Toc64900297"/>
      <w:r w:rsidRPr="004A18A6">
        <w:rPr>
          <w:rFonts w:asciiTheme="minorHAnsi" w:eastAsia="MS Gothic" w:hAnsiTheme="minorHAnsi" w:cstheme="minorHAnsi"/>
          <w:b/>
          <w:bCs/>
        </w:rPr>
        <w:t xml:space="preserve"> Kick off Meeting with the Principal Recipient</w:t>
      </w:r>
      <w:bookmarkEnd w:id="41"/>
      <w:bookmarkEnd w:id="42"/>
      <w:bookmarkEnd w:id="43"/>
      <w:bookmarkEnd w:id="44"/>
      <w:bookmarkEnd w:id="45"/>
      <w:bookmarkEnd w:id="46"/>
      <w:bookmarkEnd w:id="47"/>
      <w:bookmarkEnd w:id="48"/>
      <w:bookmarkEnd w:id="49"/>
    </w:p>
    <w:p w14:paraId="1F70A7AA" w14:textId="77777777" w:rsidR="00263D76" w:rsidRPr="00263D76" w:rsidRDefault="00263D76" w:rsidP="00263D76">
      <w:pPr>
        <w:spacing w:after="0" w:line="240" w:lineRule="atLeast"/>
        <w:ind w:left="1276" w:right="26"/>
        <w:jc w:val="both"/>
        <w:rPr>
          <w:rFonts w:asciiTheme="minorHAnsi" w:eastAsia="Calibri" w:hAnsiTheme="minorHAnsi" w:cstheme="minorHAnsi"/>
        </w:rPr>
      </w:pPr>
      <w:r w:rsidRPr="00263D76">
        <w:rPr>
          <w:rFonts w:asciiTheme="minorHAnsi" w:eastAsia="Calibri" w:hAnsiTheme="minorHAnsi" w:cstheme="minorHAnsi"/>
        </w:rPr>
        <w:t xml:space="preserve">8.1.1.1 For each grant, the auditor will arrange for an opening meeting with the Principal Recipient and the Fiscal/Fiduciary Agent if applicable, </w:t>
      </w:r>
      <w:r w:rsidRPr="00263D76">
        <w:rPr>
          <w:rFonts w:asciiTheme="minorHAnsi" w:eastAsia="Calibri" w:hAnsiTheme="minorHAnsi" w:cstheme="minorHAnsi"/>
          <w:noProof/>
        </w:rPr>
        <w:t>to discuss and explain the planning, fieldwork and reporting. The auditor will explain the nature, objectives and scope of the audit.</w:t>
      </w:r>
      <w:r w:rsidRPr="00263D76">
        <w:rPr>
          <w:rFonts w:asciiTheme="minorHAnsi" w:eastAsia="Calibri" w:hAnsiTheme="minorHAnsi" w:cstheme="minorHAnsi"/>
        </w:rPr>
        <w:t xml:space="preserve"> </w:t>
      </w:r>
    </w:p>
    <w:p w14:paraId="3FDCE68C" w14:textId="77777777" w:rsidR="00263D76" w:rsidRPr="00263D76" w:rsidRDefault="00263D76" w:rsidP="00263D76">
      <w:pPr>
        <w:spacing w:after="0" w:line="240" w:lineRule="atLeast"/>
        <w:ind w:left="1276"/>
        <w:jc w:val="both"/>
        <w:rPr>
          <w:rFonts w:asciiTheme="minorHAnsi" w:eastAsia="Calibri" w:hAnsiTheme="minorHAnsi" w:cstheme="minorHAnsi"/>
        </w:rPr>
      </w:pPr>
      <w:r w:rsidRPr="00263D76">
        <w:rPr>
          <w:rFonts w:asciiTheme="minorHAnsi" w:eastAsia="Calibri" w:hAnsiTheme="minorHAnsi" w:cstheme="minorHAnsi"/>
        </w:rPr>
        <w:t xml:space="preserve">8.1.1.2 During the preparatory and </w:t>
      </w:r>
      <w:r w:rsidRPr="00263D76">
        <w:rPr>
          <w:rFonts w:asciiTheme="minorHAnsi" w:eastAsia="Calibri" w:hAnsiTheme="minorHAnsi" w:cstheme="minorHAnsi"/>
          <w:noProof/>
        </w:rPr>
        <w:t>kick-off</w:t>
      </w:r>
      <w:r w:rsidRPr="00263D76">
        <w:rPr>
          <w:rFonts w:asciiTheme="minorHAnsi" w:eastAsia="Calibri" w:hAnsiTheme="minorHAnsi" w:cstheme="minorHAnsi"/>
        </w:rPr>
        <w:t xml:space="preserve"> meetings, </w:t>
      </w:r>
      <w:r w:rsidRPr="00263D76">
        <w:rPr>
          <w:rFonts w:asciiTheme="minorHAnsi" w:eastAsia="Calibri" w:hAnsiTheme="minorHAnsi" w:cstheme="minorHAnsi"/>
          <w:noProof/>
        </w:rPr>
        <w:t>the auditor may request additional information and documents that he/she considers necessary or useful for the planning and fieldwork of the audit. The auditor may contact the</w:t>
      </w:r>
      <w:r w:rsidRPr="00263D76">
        <w:rPr>
          <w:rFonts w:asciiTheme="minorHAnsi" w:eastAsia="Calibri" w:hAnsiTheme="minorHAnsi" w:cstheme="minorHAnsi"/>
        </w:rPr>
        <w:t xml:space="preserve"> Principal Recipient directly to obtain such information. For all Focused countries, the attendance of the Local Fund Agent is mandatory. In High Impact and Core countries, the participation of the LFA would </w:t>
      </w:r>
      <w:r w:rsidRPr="00263D76">
        <w:rPr>
          <w:rFonts w:asciiTheme="minorHAnsi" w:eastAsia="Calibri" w:hAnsiTheme="minorHAnsi" w:cstheme="minorHAnsi"/>
          <w:noProof/>
        </w:rPr>
        <w:t>be based</w:t>
      </w:r>
      <w:r w:rsidRPr="00263D76">
        <w:rPr>
          <w:rFonts w:asciiTheme="minorHAnsi" w:eastAsia="Calibri" w:hAnsiTheme="minorHAnsi" w:cstheme="minorHAnsi"/>
        </w:rPr>
        <w:t xml:space="preserve"> on Country Team needs.</w:t>
      </w:r>
    </w:p>
    <w:p w14:paraId="18854EC5" w14:textId="77777777" w:rsidR="00263D76" w:rsidRPr="00263D76" w:rsidRDefault="00263D76" w:rsidP="00263D76">
      <w:pPr>
        <w:spacing w:after="0" w:line="240" w:lineRule="atLeast"/>
        <w:jc w:val="both"/>
        <w:rPr>
          <w:rFonts w:asciiTheme="minorHAnsi" w:eastAsia="MS Mincho" w:hAnsiTheme="minorHAnsi" w:cstheme="minorHAnsi"/>
          <w:b/>
          <w:i/>
          <w:sz w:val="6"/>
          <w:szCs w:val="6"/>
          <w:lang w:val="en-GB" w:eastAsia="en-GB"/>
        </w:rPr>
      </w:pPr>
    </w:p>
    <w:p w14:paraId="4D2BA119" w14:textId="77777777" w:rsidR="00263D76" w:rsidRPr="004A18A6" w:rsidRDefault="00263D76" w:rsidP="00CA48CB">
      <w:pPr>
        <w:pStyle w:val="ListParagraph"/>
        <w:keepNext/>
        <w:keepLines/>
        <w:numPr>
          <w:ilvl w:val="2"/>
          <w:numId w:val="34"/>
        </w:numPr>
        <w:tabs>
          <w:tab w:val="left" w:pos="1134"/>
        </w:tabs>
        <w:spacing w:line="240" w:lineRule="atLeast"/>
        <w:ind w:left="993" w:firstLine="0"/>
        <w:contextualSpacing w:val="0"/>
        <w:outlineLvl w:val="2"/>
        <w:rPr>
          <w:rFonts w:asciiTheme="minorHAnsi" w:eastAsia="MS Gothic" w:hAnsiTheme="minorHAnsi" w:cstheme="minorHAnsi"/>
          <w:b/>
          <w:bCs/>
        </w:rPr>
      </w:pPr>
      <w:bookmarkStart w:id="50" w:name="_Toc5026420"/>
      <w:bookmarkStart w:id="51" w:name="_Toc19971619"/>
      <w:bookmarkStart w:id="52" w:name="_Toc19971785"/>
      <w:bookmarkStart w:id="53" w:name="_Toc19971951"/>
      <w:bookmarkStart w:id="54" w:name="_Toc19972117"/>
      <w:bookmarkStart w:id="55" w:name="_Toc19972283"/>
      <w:bookmarkStart w:id="56" w:name="_Toc19972449"/>
      <w:bookmarkStart w:id="57" w:name="_Toc20466643"/>
      <w:bookmarkStart w:id="58" w:name="_Toc64900298"/>
      <w:r w:rsidRPr="004A18A6">
        <w:rPr>
          <w:rFonts w:asciiTheme="minorHAnsi" w:eastAsia="MS Gothic" w:hAnsiTheme="minorHAnsi" w:cstheme="minorHAnsi"/>
          <w:b/>
          <w:bCs/>
        </w:rPr>
        <w:t xml:space="preserve"> Planning Activities, Audit Plan and Audit Work Programs</w:t>
      </w:r>
      <w:bookmarkEnd w:id="50"/>
      <w:bookmarkEnd w:id="51"/>
      <w:bookmarkEnd w:id="52"/>
      <w:bookmarkEnd w:id="53"/>
      <w:bookmarkEnd w:id="54"/>
      <w:bookmarkEnd w:id="55"/>
      <w:bookmarkEnd w:id="56"/>
      <w:bookmarkEnd w:id="57"/>
      <w:bookmarkEnd w:id="58"/>
    </w:p>
    <w:p w14:paraId="1DD02B81" w14:textId="77777777" w:rsidR="00263D76" w:rsidRPr="00263D76" w:rsidRDefault="00263D76" w:rsidP="00263D76">
      <w:pPr>
        <w:spacing w:after="0" w:line="240" w:lineRule="atLeast"/>
        <w:ind w:left="1276" w:right="26"/>
        <w:jc w:val="both"/>
        <w:rPr>
          <w:rFonts w:asciiTheme="minorHAnsi" w:eastAsia="Calibri" w:hAnsiTheme="minorHAnsi" w:cstheme="minorHAnsi"/>
        </w:rPr>
      </w:pPr>
      <w:r w:rsidRPr="00263D76">
        <w:rPr>
          <w:rFonts w:asciiTheme="minorHAnsi" w:eastAsia="Calibri" w:hAnsiTheme="minorHAnsi" w:cstheme="minorHAnsi"/>
        </w:rPr>
        <w:t>8.1.2.1 For each grant, the auditor should plan the audit so that it is performed in an effective and efficient manner. Adequate planning involves ensuring that appropriate attention is devoted to important areas of the audit, that potential problems are identified and resolved on a timely basis and that the audit is properly organized and managed within the due dates.</w:t>
      </w:r>
    </w:p>
    <w:p w14:paraId="5621AB29" w14:textId="77777777" w:rsidR="00263D76" w:rsidRPr="00263D76" w:rsidRDefault="00263D76" w:rsidP="00263D76">
      <w:pPr>
        <w:spacing w:after="0" w:line="240" w:lineRule="atLeast"/>
        <w:ind w:left="1276" w:right="26"/>
        <w:jc w:val="both"/>
        <w:rPr>
          <w:rFonts w:asciiTheme="minorHAnsi" w:eastAsia="Calibri" w:hAnsiTheme="minorHAnsi" w:cstheme="minorHAnsi"/>
        </w:rPr>
      </w:pPr>
      <w:r w:rsidRPr="00263D76">
        <w:rPr>
          <w:rFonts w:asciiTheme="minorHAnsi" w:eastAsia="Calibri" w:hAnsiTheme="minorHAnsi" w:cstheme="minorHAnsi"/>
        </w:rPr>
        <w:t xml:space="preserve">8.1.2.2 The assessment of the risks of material misstatement at the financial statement level, and thereby the auditor’s overall responses, is affected by the auditor’s understanding of the control environment. </w:t>
      </w:r>
    </w:p>
    <w:p w14:paraId="64B01FAE" w14:textId="77777777" w:rsidR="00263D76" w:rsidRPr="00263D76" w:rsidRDefault="00263D76" w:rsidP="00263D76">
      <w:pPr>
        <w:spacing w:after="0" w:line="240" w:lineRule="atLeast"/>
        <w:ind w:left="1418" w:right="26"/>
        <w:jc w:val="both"/>
        <w:rPr>
          <w:rFonts w:asciiTheme="minorHAnsi" w:eastAsia="Calibri" w:hAnsiTheme="minorHAnsi" w:cstheme="minorHAnsi"/>
        </w:rPr>
      </w:pPr>
      <w:r w:rsidRPr="00263D76">
        <w:rPr>
          <w:rFonts w:asciiTheme="minorHAnsi" w:eastAsia="Calibri" w:hAnsiTheme="minorHAnsi" w:cstheme="minorHAnsi"/>
        </w:rPr>
        <w:t xml:space="preserve">8.1.2.3 The auditor should have an audit plan documenting the audit approach and key principles of audit planning, fieldwork and reporting. The auditor should have audit work programs that detail and document the audit tests and procedures. </w:t>
      </w:r>
    </w:p>
    <w:p w14:paraId="53BC439B" w14:textId="77777777" w:rsidR="00263D76" w:rsidRPr="00263D76" w:rsidRDefault="00263D76" w:rsidP="00263D76">
      <w:pPr>
        <w:spacing w:after="0" w:line="240" w:lineRule="atLeast"/>
        <w:ind w:left="1418" w:right="26"/>
        <w:jc w:val="both"/>
        <w:rPr>
          <w:rFonts w:asciiTheme="minorHAnsi" w:eastAsia="Calibri" w:hAnsiTheme="minorHAnsi" w:cstheme="minorHAnsi"/>
        </w:rPr>
      </w:pPr>
      <w:r w:rsidRPr="00263D76">
        <w:rPr>
          <w:rFonts w:asciiTheme="minorHAnsi" w:eastAsia="Calibri" w:hAnsiTheme="minorHAnsi" w:cstheme="minorHAnsi"/>
        </w:rPr>
        <w:t>8.1.2.4 Before the start of the fieldwork and before the kick-off meeting, the auditor should provide to the Global Fund Finance Specialist</w:t>
      </w:r>
      <w:r w:rsidRPr="00263D76">
        <w:rPr>
          <w:rFonts w:asciiTheme="minorHAnsi" w:eastAsia="Calibri" w:hAnsiTheme="minorHAnsi" w:cstheme="minorHAnsi"/>
          <w:vertAlign w:val="superscript"/>
        </w:rPr>
        <w:footnoteReference w:id="6"/>
      </w:r>
      <w:r w:rsidRPr="00263D76">
        <w:rPr>
          <w:rFonts w:asciiTheme="minorHAnsi" w:eastAsia="Calibri" w:hAnsiTheme="minorHAnsi" w:cstheme="minorHAnsi"/>
        </w:rPr>
        <w:t xml:space="preserve"> and the Principal Recipient, the audit plan for each grant including the scope of the review. Enhanced focus will be placed on the audit approach at the Principal Recipient but also at the selected sub-recipients.</w:t>
      </w:r>
    </w:p>
    <w:p w14:paraId="787A72A3" w14:textId="77777777" w:rsidR="00263D76" w:rsidRPr="004A18A6" w:rsidRDefault="00263D76" w:rsidP="00CA48CB">
      <w:pPr>
        <w:keepNext/>
        <w:keepLines/>
        <w:numPr>
          <w:ilvl w:val="1"/>
          <w:numId w:val="34"/>
        </w:numPr>
        <w:tabs>
          <w:tab w:val="left" w:pos="1134"/>
        </w:tabs>
        <w:spacing w:after="0" w:line="240" w:lineRule="atLeast"/>
        <w:ind w:left="567" w:firstLine="0"/>
        <w:outlineLvl w:val="0"/>
        <w:rPr>
          <w:rFonts w:asciiTheme="minorHAnsi" w:eastAsia="MS Gothic" w:hAnsiTheme="minorHAnsi" w:cstheme="minorHAnsi"/>
          <w:b/>
          <w:bCs/>
          <w:noProof/>
          <w:color w:val="000000"/>
          <w:sz w:val="24"/>
          <w:szCs w:val="28"/>
        </w:rPr>
      </w:pPr>
      <w:bookmarkStart w:id="59" w:name="_Toc5026421"/>
      <w:bookmarkStart w:id="60" w:name="_Toc19971620"/>
      <w:bookmarkStart w:id="61" w:name="_Toc19971786"/>
      <w:bookmarkStart w:id="62" w:name="_Toc19971952"/>
      <w:bookmarkStart w:id="63" w:name="_Toc19972118"/>
      <w:bookmarkStart w:id="64" w:name="_Toc19972284"/>
      <w:bookmarkStart w:id="65" w:name="_Toc19972450"/>
      <w:bookmarkStart w:id="66" w:name="_Toc20466644"/>
      <w:bookmarkStart w:id="67" w:name="_Toc64900299"/>
      <w:r w:rsidRPr="004A18A6">
        <w:rPr>
          <w:rFonts w:asciiTheme="minorHAnsi" w:eastAsia="MS Gothic" w:hAnsiTheme="minorHAnsi" w:cstheme="minorHAnsi"/>
          <w:b/>
          <w:bCs/>
          <w:noProof/>
          <w:color w:val="000000"/>
          <w:sz w:val="24"/>
          <w:szCs w:val="28"/>
        </w:rPr>
        <w:lastRenderedPageBreak/>
        <w:t>Materiality</w:t>
      </w:r>
      <w:bookmarkEnd w:id="59"/>
      <w:bookmarkEnd w:id="60"/>
      <w:bookmarkEnd w:id="61"/>
      <w:bookmarkEnd w:id="62"/>
      <w:bookmarkEnd w:id="63"/>
      <w:bookmarkEnd w:id="64"/>
      <w:bookmarkEnd w:id="65"/>
      <w:bookmarkEnd w:id="66"/>
      <w:bookmarkEnd w:id="67"/>
    </w:p>
    <w:p w14:paraId="0C8CD58C" w14:textId="77777777" w:rsidR="00263D76" w:rsidRPr="00263D76" w:rsidRDefault="00263D76" w:rsidP="00CA48CB">
      <w:pPr>
        <w:pStyle w:val="ListParagraph"/>
        <w:keepNext/>
        <w:keepLines/>
        <w:numPr>
          <w:ilvl w:val="2"/>
          <w:numId w:val="34"/>
        </w:numPr>
        <w:tabs>
          <w:tab w:val="left" w:pos="1701"/>
        </w:tabs>
        <w:spacing w:line="240" w:lineRule="atLeast"/>
        <w:ind w:left="993" w:firstLine="0"/>
        <w:contextualSpacing w:val="0"/>
        <w:jc w:val="both"/>
        <w:outlineLvl w:val="2"/>
        <w:rPr>
          <w:rFonts w:asciiTheme="minorHAnsi" w:eastAsia="MS Gothic" w:hAnsiTheme="minorHAnsi" w:cstheme="minorHAnsi"/>
        </w:rPr>
      </w:pPr>
      <w:r w:rsidRPr="00263D76">
        <w:rPr>
          <w:rFonts w:asciiTheme="minorHAnsi" w:eastAsia="MS Gothic" w:hAnsiTheme="minorHAnsi" w:cstheme="minorHAnsi"/>
        </w:rPr>
        <w:t>The auditor should apply materiality and a risk-based approach to detect material errors and misstatements in the expenditure and revenue stated in the Grant Financial Statements, whether caused by error or fraud.</w:t>
      </w:r>
    </w:p>
    <w:p w14:paraId="0D08322E" w14:textId="77777777" w:rsidR="004A18A6" w:rsidRPr="004A18A6" w:rsidRDefault="004A18A6" w:rsidP="00CA48CB">
      <w:pPr>
        <w:pStyle w:val="ListParagraph"/>
        <w:keepNext/>
        <w:keepLines/>
        <w:numPr>
          <w:ilvl w:val="2"/>
          <w:numId w:val="34"/>
        </w:numPr>
        <w:tabs>
          <w:tab w:val="left" w:pos="1701"/>
        </w:tabs>
        <w:spacing w:line="240" w:lineRule="atLeast"/>
        <w:jc w:val="both"/>
        <w:outlineLvl w:val="2"/>
        <w:rPr>
          <w:rFonts w:asciiTheme="minorHAnsi" w:eastAsia="MS Gothic" w:hAnsiTheme="minorHAnsi" w:cstheme="minorHAnsi"/>
        </w:rPr>
      </w:pPr>
      <w:r w:rsidRPr="004A18A6">
        <w:rPr>
          <w:rFonts w:asciiTheme="minorHAnsi" w:eastAsia="MS Gothic" w:hAnsiTheme="minorHAnsi" w:cstheme="minorHAnsi"/>
        </w:rPr>
        <w:t xml:space="preserve">For the purpose of these terms of reference, the auditor should use the following materiality levels to assess </w:t>
      </w:r>
      <w:proofErr w:type="gramStart"/>
      <w:r w:rsidRPr="004A18A6">
        <w:rPr>
          <w:rFonts w:asciiTheme="minorHAnsi" w:eastAsia="MS Gothic" w:hAnsiTheme="minorHAnsi" w:cstheme="minorHAnsi"/>
        </w:rPr>
        <w:t>misstatements or errors, or whether a finding of non-compliance is material</w:t>
      </w:r>
      <w:proofErr w:type="gramEnd"/>
      <w:r w:rsidRPr="004A18A6">
        <w:rPr>
          <w:rFonts w:asciiTheme="minorHAnsi" w:eastAsia="MS Gothic" w:hAnsiTheme="minorHAnsi" w:cstheme="minorHAnsi"/>
        </w:rPr>
        <w:t xml:space="preserve">. </w:t>
      </w:r>
    </w:p>
    <w:p w14:paraId="4261B1D1" w14:textId="77777777" w:rsidR="004A18A6" w:rsidRDefault="004A18A6" w:rsidP="00CA48CB">
      <w:pPr>
        <w:pStyle w:val="ListParagraph"/>
        <w:keepNext/>
        <w:keepLines/>
        <w:numPr>
          <w:ilvl w:val="3"/>
          <w:numId w:val="24"/>
        </w:numPr>
        <w:tabs>
          <w:tab w:val="left" w:pos="1701"/>
        </w:tabs>
        <w:spacing w:line="240" w:lineRule="atLeast"/>
        <w:jc w:val="both"/>
        <w:outlineLvl w:val="2"/>
        <w:rPr>
          <w:rFonts w:asciiTheme="minorHAnsi" w:eastAsia="MS Gothic" w:hAnsiTheme="minorHAnsi" w:cstheme="minorHAnsi"/>
        </w:rPr>
      </w:pPr>
      <w:r w:rsidRPr="004A18A6">
        <w:rPr>
          <w:rFonts w:asciiTheme="minorHAnsi" w:eastAsia="MS Gothic" w:hAnsiTheme="minorHAnsi" w:cstheme="minorHAnsi"/>
        </w:rPr>
        <w:t>A materiality threshold of 2% of the total amount of the gross reported expenditure with a confidence level of 95% for Focused portfolios.</w:t>
      </w:r>
    </w:p>
    <w:p w14:paraId="11E918EE" w14:textId="63C8DD2C" w:rsidR="00263D76" w:rsidRPr="004A18A6" w:rsidRDefault="004A18A6" w:rsidP="00CA48CB">
      <w:pPr>
        <w:pStyle w:val="ListParagraph"/>
        <w:keepNext/>
        <w:keepLines/>
        <w:numPr>
          <w:ilvl w:val="3"/>
          <w:numId w:val="24"/>
        </w:numPr>
        <w:tabs>
          <w:tab w:val="left" w:pos="1701"/>
        </w:tabs>
        <w:spacing w:line="240" w:lineRule="atLeast"/>
        <w:jc w:val="both"/>
        <w:outlineLvl w:val="2"/>
        <w:rPr>
          <w:rFonts w:asciiTheme="minorHAnsi" w:eastAsia="MS Gothic" w:hAnsiTheme="minorHAnsi" w:cstheme="minorHAnsi"/>
        </w:rPr>
      </w:pPr>
      <w:r w:rsidRPr="004A18A6">
        <w:rPr>
          <w:rFonts w:asciiTheme="minorHAnsi" w:eastAsia="MS Gothic" w:hAnsiTheme="minorHAnsi" w:cstheme="minorHAnsi"/>
        </w:rPr>
        <w:t>A materiality threshold of 2% of the total amount of the gross reported expenditure, minus PPM/Wambo expenditures when existing, with a confidence level of 95% for Core and High Impact portfolios.</w:t>
      </w:r>
      <w:r w:rsidR="00263D76" w:rsidRPr="004A18A6">
        <w:rPr>
          <w:rFonts w:asciiTheme="minorHAnsi" w:eastAsia="MS Gothic" w:hAnsiTheme="minorHAnsi" w:cstheme="minorHAnsi"/>
        </w:rPr>
        <w:t xml:space="preserve"> </w:t>
      </w:r>
    </w:p>
    <w:p w14:paraId="366E175C" w14:textId="77777777" w:rsidR="00263D76" w:rsidRPr="004A18A6" w:rsidRDefault="00263D76" w:rsidP="00CA48CB">
      <w:pPr>
        <w:keepNext/>
        <w:keepLines/>
        <w:numPr>
          <w:ilvl w:val="1"/>
          <w:numId w:val="34"/>
        </w:numPr>
        <w:tabs>
          <w:tab w:val="left" w:pos="1134"/>
        </w:tabs>
        <w:spacing w:after="0" w:line="240" w:lineRule="atLeast"/>
        <w:ind w:left="709" w:firstLine="0"/>
        <w:outlineLvl w:val="0"/>
        <w:rPr>
          <w:rFonts w:asciiTheme="minorHAnsi" w:eastAsia="MS Gothic" w:hAnsiTheme="minorHAnsi" w:cstheme="minorHAnsi"/>
          <w:b/>
          <w:bCs/>
          <w:noProof/>
          <w:color w:val="000000"/>
          <w:sz w:val="24"/>
          <w:szCs w:val="28"/>
        </w:rPr>
      </w:pPr>
      <w:bookmarkStart w:id="68" w:name="_Toc5026422"/>
      <w:bookmarkStart w:id="69" w:name="_Toc19971621"/>
      <w:bookmarkStart w:id="70" w:name="_Toc19971787"/>
      <w:bookmarkStart w:id="71" w:name="_Toc19971953"/>
      <w:bookmarkStart w:id="72" w:name="_Toc19972119"/>
      <w:bookmarkStart w:id="73" w:name="_Toc19972285"/>
      <w:bookmarkStart w:id="74" w:name="_Toc19972451"/>
      <w:bookmarkStart w:id="75" w:name="_Toc20466645"/>
      <w:bookmarkStart w:id="76" w:name="_Toc64900300"/>
      <w:r w:rsidRPr="004A18A6">
        <w:rPr>
          <w:rFonts w:asciiTheme="minorHAnsi" w:eastAsia="MS Gothic" w:hAnsiTheme="minorHAnsi" w:cstheme="minorHAnsi"/>
          <w:b/>
          <w:bCs/>
          <w:noProof/>
          <w:color w:val="000000"/>
          <w:sz w:val="24"/>
          <w:szCs w:val="28"/>
        </w:rPr>
        <w:t>Fieldwork</w:t>
      </w:r>
      <w:bookmarkEnd w:id="68"/>
      <w:bookmarkEnd w:id="69"/>
      <w:bookmarkEnd w:id="70"/>
      <w:bookmarkEnd w:id="71"/>
      <w:bookmarkEnd w:id="72"/>
      <w:bookmarkEnd w:id="73"/>
      <w:bookmarkEnd w:id="74"/>
      <w:bookmarkEnd w:id="75"/>
      <w:bookmarkEnd w:id="76"/>
    </w:p>
    <w:p w14:paraId="38830767" w14:textId="77777777" w:rsidR="00263D76" w:rsidRPr="004A18A6" w:rsidRDefault="00263D76" w:rsidP="00CA48CB">
      <w:pPr>
        <w:pStyle w:val="ListParagraph"/>
        <w:keepNext/>
        <w:keepLines/>
        <w:numPr>
          <w:ilvl w:val="2"/>
          <w:numId w:val="34"/>
        </w:numPr>
        <w:tabs>
          <w:tab w:val="left" w:pos="1134"/>
        </w:tabs>
        <w:spacing w:line="240" w:lineRule="atLeast"/>
        <w:ind w:left="993" w:firstLine="0"/>
        <w:contextualSpacing w:val="0"/>
        <w:outlineLvl w:val="2"/>
        <w:rPr>
          <w:rFonts w:asciiTheme="minorHAnsi" w:eastAsia="MS Gothic" w:hAnsiTheme="minorHAnsi" w:cstheme="minorHAnsi"/>
          <w:b/>
          <w:bCs/>
        </w:rPr>
      </w:pPr>
      <w:bookmarkStart w:id="77" w:name="_Toc5026423"/>
      <w:bookmarkStart w:id="78" w:name="_Toc19971622"/>
      <w:bookmarkStart w:id="79" w:name="_Toc19971788"/>
      <w:bookmarkStart w:id="80" w:name="_Toc19971954"/>
      <w:bookmarkStart w:id="81" w:name="_Toc19972120"/>
      <w:bookmarkStart w:id="82" w:name="_Toc19972286"/>
      <w:bookmarkStart w:id="83" w:name="_Toc19972452"/>
      <w:bookmarkStart w:id="84" w:name="_Toc20466646"/>
      <w:r w:rsidRPr="004A18A6">
        <w:rPr>
          <w:rFonts w:asciiTheme="minorHAnsi" w:eastAsia="MS Gothic" w:hAnsiTheme="minorHAnsi" w:cstheme="minorHAnsi"/>
          <w:b/>
          <w:bCs/>
        </w:rPr>
        <w:t xml:space="preserve"> </w:t>
      </w:r>
      <w:bookmarkStart w:id="85" w:name="_Toc64900301"/>
      <w:r w:rsidRPr="004A18A6">
        <w:rPr>
          <w:rFonts w:asciiTheme="minorHAnsi" w:eastAsia="MS Gothic" w:hAnsiTheme="minorHAnsi" w:cstheme="minorHAnsi"/>
          <w:b/>
          <w:bCs/>
        </w:rPr>
        <w:t>Obtaining evidence regarding the design of controls and performing tests of controls</w:t>
      </w:r>
      <w:bookmarkEnd w:id="77"/>
      <w:bookmarkEnd w:id="78"/>
      <w:bookmarkEnd w:id="79"/>
      <w:bookmarkEnd w:id="80"/>
      <w:bookmarkEnd w:id="81"/>
      <w:bookmarkEnd w:id="82"/>
      <w:bookmarkEnd w:id="83"/>
      <w:bookmarkEnd w:id="84"/>
      <w:bookmarkEnd w:id="85"/>
    </w:p>
    <w:p w14:paraId="15BFD23D"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noProof/>
        </w:rPr>
        <w:t>8.3.1.1 The auditor</w:t>
      </w:r>
      <w:r w:rsidRPr="00263D76">
        <w:rPr>
          <w:rFonts w:asciiTheme="minorHAnsi" w:eastAsia="Calibri" w:hAnsiTheme="minorHAnsi" w:cstheme="minorHAnsi"/>
        </w:rPr>
        <w:t xml:space="preserve"> will </w:t>
      </w:r>
      <w:r w:rsidRPr="00263D76">
        <w:rPr>
          <w:rFonts w:asciiTheme="minorHAnsi" w:eastAsia="Calibri" w:hAnsiTheme="minorHAnsi" w:cstheme="minorHAnsi"/>
          <w:noProof/>
        </w:rPr>
        <w:t>perform procedures to obtain evidence regarding the design of controls and perform tests of controls if he/she considers this appropriate or necessary for the purpose of this financial audit.</w:t>
      </w:r>
    </w:p>
    <w:p w14:paraId="7AF11D23"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rPr>
        <w:t xml:space="preserve">8.3.1.2 The auditor will focus the tests of controls on key financial controls, which relate to the subjects described </w:t>
      </w:r>
      <w:r w:rsidRPr="00263D76">
        <w:rPr>
          <w:rFonts w:asciiTheme="minorHAnsi" w:eastAsia="Calibri" w:hAnsiTheme="minorHAnsi" w:cstheme="minorHAnsi"/>
          <w:noProof/>
        </w:rPr>
        <w:t>in the terms of</w:t>
      </w:r>
      <w:r w:rsidRPr="00263D76">
        <w:rPr>
          <w:rFonts w:asciiTheme="minorHAnsi" w:eastAsia="Calibri" w:hAnsiTheme="minorHAnsi" w:cstheme="minorHAnsi"/>
        </w:rPr>
        <w:t xml:space="preserve"> reference and which are relevant to the management of the risks. </w:t>
      </w:r>
      <w:r w:rsidRPr="00263D76">
        <w:rPr>
          <w:rFonts w:asciiTheme="minorHAnsi" w:eastAsia="Calibri" w:hAnsiTheme="minorHAnsi" w:cstheme="minorHAnsi"/>
          <w:noProof/>
        </w:rPr>
        <w:t>Findings of significant weaknesses and deficiencies in the design or operating effectiveness of the</w:t>
      </w:r>
      <w:r w:rsidRPr="00263D76">
        <w:rPr>
          <w:rFonts w:asciiTheme="minorHAnsi" w:eastAsia="Calibri" w:hAnsiTheme="minorHAnsi" w:cstheme="minorHAnsi"/>
        </w:rPr>
        <w:t xml:space="preserve"> Principal Recipient controls should </w:t>
      </w:r>
      <w:r w:rsidRPr="00263D76">
        <w:rPr>
          <w:rFonts w:asciiTheme="minorHAnsi" w:eastAsia="Calibri" w:hAnsiTheme="minorHAnsi" w:cstheme="minorHAnsi"/>
          <w:noProof/>
        </w:rPr>
        <w:t>be reported</w:t>
      </w:r>
      <w:r w:rsidRPr="00263D76">
        <w:rPr>
          <w:rFonts w:asciiTheme="minorHAnsi" w:eastAsia="Calibri" w:hAnsiTheme="minorHAnsi" w:cstheme="minorHAnsi"/>
        </w:rPr>
        <w:t xml:space="preserve"> in the Management Letter.</w:t>
      </w:r>
    </w:p>
    <w:p w14:paraId="0EF7C3A6"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rPr>
        <w:t xml:space="preserve">8.3.1.3 For Core countries, High Impact countries and a selected number of </w:t>
      </w:r>
      <w:r w:rsidRPr="00263D76">
        <w:rPr>
          <w:rFonts w:asciiTheme="minorHAnsi" w:eastAsia="Calibri" w:hAnsiTheme="minorHAnsi" w:cstheme="minorHAnsi"/>
          <w:noProof/>
        </w:rPr>
        <w:t>high risk</w:t>
      </w:r>
      <w:r w:rsidRPr="00263D76">
        <w:rPr>
          <w:rFonts w:asciiTheme="minorHAnsi" w:eastAsia="Calibri" w:hAnsiTheme="minorHAnsi" w:cstheme="minorHAnsi"/>
        </w:rPr>
        <w:t xml:space="preserve"> Focused countries, the auditor </w:t>
      </w:r>
      <w:r w:rsidRPr="00263D76">
        <w:rPr>
          <w:rFonts w:asciiTheme="minorHAnsi" w:eastAsia="Calibri" w:hAnsiTheme="minorHAnsi" w:cstheme="minorHAnsi"/>
          <w:b/>
        </w:rPr>
        <w:t>must</w:t>
      </w:r>
      <w:r w:rsidRPr="00263D76">
        <w:rPr>
          <w:rFonts w:asciiTheme="minorHAnsi" w:eastAsia="Calibri" w:hAnsiTheme="minorHAnsi" w:cstheme="minorHAnsi"/>
        </w:rPr>
        <w:t xml:space="preserve"> review the internal control framework (financial and programmatic) of the Principal Recipient and key sub-recipients identified by the Global Fund Country team in consultation with the Principal Recipient and report thereon. At the discretion of the Country Team, such testing could </w:t>
      </w:r>
      <w:r w:rsidRPr="00263D76">
        <w:rPr>
          <w:rFonts w:asciiTheme="minorHAnsi" w:eastAsia="Calibri" w:hAnsiTheme="minorHAnsi" w:cstheme="minorHAnsi"/>
          <w:noProof/>
        </w:rPr>
        <w:t>be performed</w:t>
      </w:r>
      <w:r w:rsidRPr="00263D76">
        <w:rPr>
          <w:rFonts w:asciiTheme="minorHAnsi" w:eastAsia="Calibri" w:hAnsiTheme="minorHAnsi" w:cstheme="minorHAnsi"/>
        </w:rPr>
        <w:t xml:space="preserve"> during an </w:t>
      </w:r>
      <w:r w:rsidRPr="00263D76">
        <w:rPr>
          <w:rFonts w:asciiTheme="minorHAnsi" w:eastAsia="Calibri" w:hAnsiTheme="minorHAnsi" w:cstheme="minorHAnsi"/>
          <w:b/>
        </w:rPr>
        <w:t>interim audit</w:t>
      </w:r>
      <w:r w:rsidRPr="00263D76">
        <w:rPr>
          <w:rFonts w:asciiTheme="minorHAnsi" w:eastAsia="Calibri" w:hAnsiTheme="minorHAnsi" w:cstheme="minorHAnsi"/>
        </w:rPr>
        <w:t xml:space="preserve"> at the Principal Recipient.</w:t>
      </w:r>
    </w:p>
    <w:p w14:paraId="52197B90" w14:textId="77777777" w:rsidR="00263D76" w:rsidRPr="00263D76" w:rsidRDefault="00263D76" w:rsidP="00263D76">
      <w:pPr>
        <w:spacing w:after="0" w:line="240" w:lineRule="atLeast"/>
        <w:rPr>
          <w:rFonts w:asciiTheme="minorHAnsi" w:eastAsia="MS Mincho" w:hAnsiTheme="minorHAnsi" w:cstheme="minorHAnsi"/>
          <w:szCs w:val="24"/>
          <w:lang w:val="en-GB" w:eastAsia="en-GB"/>
        </w:rPr>
      </w:pPr>
    </w:p>
    <w:p w14:paraId="36A62F5C" w14:textId="77777777" w:rsidR="00263D76" w:rsidRPr="004A18A6" w:rsidRDefault="00263D76" w:rsidP="00CA48CB">
      <w:pPr>
        <w:pStyle w:val="ListParagraph"/>
        <w:keepNext/>
        <w:keepLines/>
        <w:numPr>
          <w:ilvl w:val="2"/>
          <w:numId w:val="34"/>
        </w:numPr>
        <w:tabs>
          <w:tab w:val="left" w:pos="1701"/>
        </w:tabs>
        <w:spacing w:line="240" w:lineRule="atLeast"/>
        <w:ind w:left="1134" w:firstLine="0"/>
        <w:contextualSpacing w:val="0"/>
        <w:outlineLvl w:val="2"/>
        <w:rPr>
          <w:rFonts w:asciiTheme="minorHAnsi" w:eastAsia="MS Gothic" w:hAnsiTheme="minorHAnsi" w:cstheme="minorHAnsi"/>
          <w:b/>
          <w:bCs/>
        </w:rPr>
      </w:pPr>
      <w:bookmarkStart w:id="86" w:name="_Toc5026424"/>
      <w:bookmarkStart w:id="87" w:name="_Toc19971623"/>
      <w:bookmarkStart w:id="88" w:name="_Toc19971789"/>
      <w:bookmarkStart w:id="89" w:name="_Toc19971955"/>
      <w:bookmarkStart w:id="90" w:name="_Toc19972121"/>
      <w:bookmarkStart w:id="91" w:name="_Toc19972287"/>
      <w:bookmarkStart w:id="92" w:name="_Toc19972453"/>
      <w:bookmarkStart w:id="93" w:name="_Toc20466647"/>
      <w:bookmarkStart w:id="94" w:name="_Toc64900302"/>
      <w:r w:rsidRPr="004A18A6">
        <w:rPr>
          <w:rFonts w:asciiTheme="minorHAnsi" w:eastAsia="MS Gothic" w:hAnsiTheme="minorHAnsi" w:cstheme="minorHAnsi"/>
          <w:b/>
          <w:bCs/>
        </w:rPr>
        <w:t>Substantive Procedures</w:t>
      </w:r>
      <w:bookmarkEnd w:id="86"/>
      <w:bookmarkEnd w:id="87"/>
      <w:bookmarkEnd w:id="88"/>
      <w:bookmarkEnd w:id="89"/>
      <w:bookmarkEnd w:id="90"/>
      <w:bookmarkEnd w:id="91"/>
      <w:bookmarkEnd w:id="92"/>
      <w:bookmarkEnd w:id="93"/>
      <w:bookmarkEnd w:id="94"/>
    </w:p>
    <w:p w14:paraId="2073B36A" w14:textId="77777777" w:rsidR="00263D76" w:rsidRPr="00263D76" w:rsidRDefault="00263D76" w:rsidP="00263D76">
      <w:pPr>
        <w:spacing w:after="0" w:line="240" w:lineRule="atLeast"/>
        <w:ind w:left="1560" w:right="26"/>
        <w:jc w:val="both"/>
        <w:rPr>
          <w:rFonts w:asciiTheme="minorHAnsi" w:eastAsia="Calibri" w:hAnsiTheme="minorHAnsi" w:cstheme="minorHAnsi"/>
        </w:rPr>
      </w:pPr>
      <w:r w:rsidRPr="00263D76">
        <w:rPr>
          <w:rFonts w:asciiTheme="minorHAnsi" w:eastAsia="Calibri" w:hAnsiTheme="minorHAnsi" w:cstheme="minorHAnsi"/>
        </w:rPr>
        <w:t>8.3.2.1 The auditor should perform substantive procedures to be responsive to his/her assessment of the risks of material errors or misstatements in the expenditure and revenue stated in the Grant Program Financial Statements, whether caused by error or fraud. The results of tests of controls, if any, should be taken into account. The auditor should perform substantive procedures which cover the subjects described in the terms of reference and which are relevant to the management of the risks</w:t>
      </w:r>
      <w:r w:rsidRPr="00263D76">
        <w:rPr>
          <w:rFonts w:asciiTheme="minorHAnsi" w:eastAsia="Calibri" w:hAnsiTheme="minorHAnsi" w:cstheme="minorHAnsi"/>
          <w:vertAlign w:val="superscript"/>
        </w:rPr>
        <w:footnoteReference w:id="7"/>
      </w:r>
      <w:r w:rsidRPr="00263D76">
        <w:rPr>
          <w:rFonts w:asciiTheme="minorHAnsi" w:eastAsia="Calibri" w:hAnsiTheme="minorHAnsi" w:cstheme="minorHAnsi"/>
        </w:rPr>
        <w:t>.</w:t>
      </w:r>
    </w:p>
    <w:p w14:paraId="11B6BEEE" w14:textId="77777777" w:rsidR="00263D76" w:rsidRPr="00263D76" w:rsidRDefault="00263D76" w:rsidP="00263D76">
      <w:pPr>
        <w:spacing w:after="0" w:line="240" w:lineRule="atLeast"/>
        <w:ind w:left="1560" w:right="26"/>
        <w:jc w:val="both"/>
        <w:rPr>
          <w:rFonts w:asciiTheme="minorHAnsi" w:eastAsia="Calibri" w:hAnsiTheme="minorHAnsi" w:cstheme="minorHAnsi"/>
        </w:rPr>
      </w:pPr>
      <w:bookmarkStart w:id="95" w:name="_Hlk5226491"/>
      <w:r w:rsidRPr="00263D76">
        <w:rPr>
          <w:rFonts w:asciiTheme="minorHAnsi" w:eastAsia="Calibri" w:hAnsiTheme="minorHAnsi" w:cstheme="minorHAnsi"/>
        </w:rPr>
        <w:t>8.3.2.2 Regarding the risk of fraud, the auditor must comply with the International Standard on Auditing 240 “the Auditor’s responsibilities relating to fraud in an audit of financial statements”.</w:t>
      </w:r>
    </w:p>
    <w:bookmarkEnd w:id="95"/>
    <w:p w14:paraId="2AC766A3" w14:textId="77777777" w:rsidR="00263D76" w:rsidRPr="00263D76" w:rsidRDefault="00263D76" w:rsidP="00263D76">
      <w:pPr>
        <w:spacing w:after="0" w:line="240" w:lineRule="atLeast"/>
        <w:jc w:val="both"/>
        <w:rPr>
          <w:rFonts w:asciiTheme="minorHAnsi" w:eastAsia="MS Mincho" w:hAnsiTheme="minorHAnsi" w:cstheme="minorHAnsi"/>
          <w:b/>
          <w:i/>
          <w:sz w:val="6"/>
          <w:szCs w:val="6"/>
          <w:lang w:val="en-GB" w:eastAsia="en-GB"/>
        </w:rPr>
      </w:pPr>
    </w:p>
    <w:p w14:paraId="3EB93B34" w14:textId="77777777" w:rsidR="00263D76" w:rsidRPr="004A18A6" w:rsidRDefault="00263D76" w:rsidP="00CA48CB">
      <w:pPr>
        <w:pStyle w:val="ListParagraph"/>
        <w:keepNext/>
        <w:keepLines/>
        <w:numPr>
          <w:ilvl w:val="2"/>
          <w:numId w:val="34"/>
        </w:numPr>
        <w:tabs>
          <w:tab w:val="left" w:pos="1843"/>
        </w:tabs>
        <w:spacing w:line="240" w:lineRule="atLeast"/>
        <w:ind w:left="1134" w:firstLine="0"/>
        <w:contextualSpacing w:val="0"/>
        <w:outlineLvl w:val="2"/>
        <w:rPr>
          <w:rFonts w:asciiTheme="minorHAnsi" w:eastAsia="MS Gothic" w:hAnsiTheme="minorHAnsi" w:cstheme="minorHAnsi"/>
          <w:b/>
          <w:bCs/>
        </w:rPr>
      </w:pPr>
      <w:bookmarkStart w:id="96" w:name="_Toc64900303"/>
      <w:r w:rsidRPr="004A18A6">
        <w:rPr>
          <w:rFonts w:asciiTheme="minorHAnsi" w:eastAsia="MS Gothic" w:hAnsiTheme="minorHAnsi" w:cstheme="minorHAnsi"/>
          <w:b/>
          <w:bCs/>
        </w:rPr>
        <w:t>Sampling and other means of selecting items for testing</w:t>
      </w:r>
      <w:bookmarkEnd w:id="96"/>
    </w:p>
    <w:p w14:paraId="63211860" w14:textId="77777777" w:rsidR="00263D76" w:rsidRPr="00263D76" w:rsidRDefault="00263D76" w:rsidP="00263D76">
      <w:pPr>
        <w:spacing w:after="0" w:line="240" w:lineRule="atLeast"/>
        <w:ind w:left="1560" w:right="26"/>
        <w:jc w:val="both"/>
        <w:rPr>
          <w:rFonts w:asciiTheme="minorHAnsi" w:eastAsia="Calibri" w:hAnsiTheme="minorHAnsi" w:cstheme="minorHAnsi"/>
        </w:rPr>
      </w:pPr>
      <w:r w:rsidRPr="00263D76">
        <w:rPr>
          <w:rFonts w:asciiTheme="minorHAnsi" w:eastAsia="Calibri" w:hAnsiTheme="minorHAnsi" w:cstheme="minorHAnsi"/>
        </w:rPr>
        <w:t xml:space="preserve">8.3.3.1 When designing and performing tests of controls and substantive tests, the auditor should apply audit sampling or other means of selecting items for testing. Audit sampling involves the application of audit procedures to less than 100% of items within a population of audit relevance (e.g. a class of transactions or account balance) such that all sampling units have a chance of selection in order to provide the auditor with a reasonable basis on which to draw conclusions about the entire population. </w:t>
      </w:r>
    </w:p>
    <w:p w14:paraId="07B0F697" w14:textId="77777777" w:rsidR="00263D76" w:rsidRPr="00263D76" w:rsidRDefault="00263D76" w:rsidP="00263D76">
      <w:pPr>
        <w:spacing w:after="0" w:line="240" w:lineRule="atLeast"/>
        <w:ind w:left="1560" w:right="26"/>
        <w:jc w:val="both"/>
        <w:rPr>
          <w:rFonts w:asciiTheme="minorHAnsi" w:eastAsia="Calibri" w:hAnsiTheme="minorHAnsi" w:cstheme="minorHAnsi"/>
        </w:rPr>
      </w:pPr>
      <w:r w:rsidRPr="00263D76">
        <w:rPr>
          <w:rFonts w:asciiTheme="minorHAnsi" w:eastAsia="Calibri" w:hAnsiTheme="minorHAnsi" w:cstheme="minorHAnsi"/>
        </w:rPr>
        <w:t xml:space="preserve">8.3.3.2 Audit sampling can use either a statistical or a non-statistical approach. The auditor may use a judgmental selection of specific items from a population (e.g. high value or key items, all items over a certain amount, items to obtain information or items to test control activities). </w:t>
      </w:r>
    </w:p>
    <w:p w14:paraId="2AF0BEEC" w14:textId="77777777" w:rsidR="00263D76" w:rsidRPr="00263D76" w:rsidRDefault="00263D76" w:rsidP="00263D76">
      <w:pPr>
        <w:spacing w:after="0" w:line="240" w:lineRule="atLeast"/>
        <w:ind w:left="1560" w:right="26"/>
        <w:jc w:val="both"/>
        <w:rPr>
          <w:rFonts w:asciiTheme="minorHAnsi" w:eastAsia="Calibri" w:hAnsiTheme="minorHAnsi" w:cstheme="minorHAnsi"/>
        </w:rPr>
      </w:pPr>
      <w:r w:rsidRPr="00263D76">
        <w:rPr>
          <w:rFonts w:asciiTheme="minorHAnsi" w:eastAsia="Calibri" w:hAnsiTheme="minorHAnsi" w:cstheme="minorHAnsi"/>
        </w:rPr>
        <w:t xml:space="preserve">8.3.3.3 While selective examination of specific items will often be an efficient means of obtaining evidence, it does not constitute sampling. The projection to the entire </w:t>
      </w:r>
      <w:r w:rsidRPr="00263D76">
        <w:rPr>
          <w:rFonts w:asciiTheme="minorHAnsi" w:eastAsia="Calibri" w:hAnsiTheme="minorHAnsi" w:cstheme="minorHAnsi"/>
        </w:rPr>
        <w:lastRenderedPageBreak/>
        <w:t>population, of results of procedures applied to items selected in this way is not possible; accordingly, selective examination of specific items does not provide evidence concerning the remainder of the population. Sampling, on the other hand, is designed to enable conclusions to be drawn about an entire population based on testing a sample drawn from it.</w:t>
      </w:r>
    </w:p>
    <w:p w14:paraId="70D922D2" w14:textId="77777777" w:rsidR="00263D76" w:rsidRPr="00263D76" w:rsidRDefault="00263D76" w:rsidP="00263D76">
      <w:pPr>
        <w:spacing w:after="0" w:line="240" w:lineRule="atLeast"/>
        <w:ind w:left="1560"/>
        <w:jc w:val="both"/>
        <w:rPr>
          <w:rFonts w:asciiTheme="minorHAnsi" w:eastAsia="Calibri" w:hAnsiTheme="minorHAnsi" w:cstheme="minorHAnsi"/>
          <w:noProof/>
        </w:rPr>
      </w:pPr>
      <w:r w:rsidRPr="00263D76">
        <w:rPr>
          <w:rFonts w:asciiTheme="minorHAnsi" w:eastAsia="Calibri" w:hAnsiTheme="minorHAnsi" w:cstheme="minorHAnsi"/>
          <w:noProof/>
        </w:rPr>
        <w:t xml:space="preserve">8.3.3.4 The auditor </w:t>
      </w:r>
      <w:r w:rsidRPr="00263D76">
        <w:rPr>
          <w:rFonts w:asciiTheme="minorHAnsi" w:eastAsia="Calibri" w:hAnsiTheme="minorHAnsi" w:cstheme="minorHAnsi"/>
          <w:b/>
          <w:noProof/>
        </w:rPr>
        <w:t>must</w:t>
      </w:r>
      <w:r w:rsidRPr="00263D76">
        <w:rPr>
          <w:rFonts w:asciiTheme="minorHAnsi" w:eastAsia="Calibri" w:hAnsiTheme="minorHAnsi" w:cstheme="minorHAnsi"/>
          <w:noProof/>
        </w:rPr>
        <w:t xml:space="preserve"> clearly provide details of the expenditure coverage by budget line and recipient and the sample selection methodology. Annex 3 to these terms of reference should be used to document this information.</w:t>
      </w:r>
    </w:p>
    <w:p w14:paraId="5519D03E" w14:textId="77777777" w:rsidR="00263D76" w:rsidRPr="00263D76" w:rsidRDefault="00263D76" w:rsidP="00263D76">
      <w:pPr>
        <w:spacing w:after="0" w:line="240" w:lineRule="atLeast"/>
        <w:jc w:val="both"/>
        <w:rPr>
          <w:rFonts w:asciiTheme="minorHAnsi" w:eastAsia="MS Mincho" w:hAnsiTheme="minorHAnsi" w:cstheme="minorHAnsi"/>
          <w:b/>
          <w:i/>
          <w:sz w:val="6"/>
          <w:szCs w:val="6"/>
          <w:lang w:val="en-GB" w:eastAsia="en-GB"/>
        </w:rPr>
      </w:pPr>
    </w:p>
    <w:p w14:paraId="5A56C166" w14:textId="77777777" w:rsidR="00263D76" w:rsidRPr="004A18A6" w:rsidRDefault="00263D76" w:rsidP="00CA48CB">
      <w:pPr>
        <w:pStyle w:val="ListParagraph"/>
        <w:keepNext/>
        <w:keepLines/>
        <w:numPr>
          <w:ilvl w:val="2"/>
          <w:numId w:val="34"/>
        </w:numPr>
        <w:tabs>
          <w:tab w:val="left" w:pos="1701"/>
        </w:tabs>
        <w:spacing w:line="240" w:lineRule="atLeast"/>
        <w:ind w:left="1134" w:firstLine="0"/>
        <w:contextualSpacing w:val="0"/>
        <w:outlineLvl w:val="2"/>
        <w:rPr>
          <w:rFonts w:asciiTheme="minorHAnsi" w:eastAsia="MS Gothic" w:hAnsiTheme="minorHAnsi" w:cstheme="minorHAnsi"/>
          <w:b/>
          <w:bCs/>
        </w:rPr>
      </w:pPr>
      <w:bookmarkStart w:id="97" w:name="_Toc5026425"/>
      <w:bookmarkStart w:id="98" w:name="_Toc19971624"/>
      <w:bookmarkStart w:id="99" w:name="_Toc19971790"/>
      <w:bookmarkStart w:id="100" w:name="_Toc19971956"/>
      <w:bookmarkStart w:id="101" w:name="_Toc19972122"/>
      <w:bookmarkStart w:id="102" w:name="_Toc19972288"/>
      <w:bookmarkStart w:id="103" w:name="_Toc19972454"/>
      <w:bookmarkStart w:id="104" w:name="_Toc20466648"/>
      <w:bookmarkStart w:id="105" w:name="_Toc64900304"/>
      <w:r w:rsidRPr="004A18A6">
        <w:rPr>
          <w:rFonts w:asciiTheme="minorHAnsi" w:eastAsia="MS Gothic" w:hAnsiTheme="minorHAnsi" w:cstheme="minorHAnsi"/>
          <w:b/>
          <w:bCs/>
        </w:rPr>
        <w:t>Analytical procedures</w:t>
      </w:r>
      <w:bookmarkEnd w:id="97"/>
      <w:bookmarkEnd w:id="98"/>
      <w:bookmarkEnd w:id="99"/>
      <w:bookmarkEnd w:id="100"/>
      <w:bookmarkEnd w:id="101"/>
      <w:bookmarkEnd w:id="102"/>
      <w:bookmarkEnd w:id="103"/>
      <w:bookmarkEnd w:id="104"/>
      <w:bookmarkEnd w:id="105"/>
    </w:p>
    <w:p w14:paraId="4D464EF4"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noProof/>
        </w:rPr>
        <w:t>8.3.4.1 Analytical procedures must be performed by the auditor, such</w:t>
      </w:r>
      <w:r w:rsidRPr="00263D76">
        <w:rPr>
          <w:rFonts w:asciiTheme="minorHAnsi" w:eastAsia="Calibri" w:hAnsiTheme="minorHAnsi" w:cstheme="minorHAnsi"/>
        </w:rPr>
        <w:t xml:space="preserve"> procedures </w:t>
      </w:r>
      <w:r w:rsidRPr="00263D76">
        <w:rPr>
          <w:rFonts w:asciiTheme="minorHAnsi" w:eastAsia="Calibri" w:hAnsiTheme="minorHAnsi" w:cstheme="minorHAnsi"/>
          <w:noProof/>
        </w:rPr>
        <w:t>consists</w:t>
      </w:r>
      <w:r w:rsidRPr="00263D76">
        <w:rPr>
          <w:rFonts w:asciiTheme="minorHAnsi" w:eastAsia="Calibri" w:hAnsiTheme="minorHAnsi" w:cstheme="minorHAnsi"/>
        </w:rPr>
        <w:t xml:space="preserve"> in verifying the financial data by assessing the plausible connections between both financial and </w:t>
      </w:r>
      <w:r w:rsidRPr="00263D76">
        <w:rPr>
          <w:rFonts w:asciiTheme="minorHAnsi" w:eastAsia="Calibri" w:hAnsiTheme="minorHAnsi" w:cstheme="minorHAnsi"/>
          <w:noProof/>
        </w:rPr>
        <w:t>non-financial</w:t>
      </w:r>
      <w:r w:rsidRPr="00263D76">
        <w:rPr>
          <w:rFonts w:asciiTheme="minorHAnsi" w:eastAsia="Calibri" w:hAnsiTheme="minorHAnsi" w:cstheme="minorHAnsi"/>
        </w:rPr>
        <w:t xml:space="preserve"> </w:t>
      </w:r>
      <w:r w:rsidRPr="00263D76">
        <w:rPr>
          <w:rFonts w:asciiTheme="minorHAnsi" w:eastAsia="Calibri" w:hAnsiTheme="minorHAnsi" w:cstheme="minorHAnsi"/>
          <w:noProof/>
        </w:rPr>
        <w:t>information.</w:t>
      </w:r>
      <w:r w:rsidRPr="00263D76">
        <w:rPr>
          <w:rFonts w:asciiTheme="minorHAnsi" w:eastAsia="Calibri" w:hAnsiTheme="minorHAnsi" w:cstheme="minorHAnsi"/>
        </w:rPr>
        <w:t xml:space="preserve"> </w:t>
      </w:r>
      <w:r w:rsidRPr="00263D76">
        <w:rPr>
          <w:rFonts w:asciiTheme="minorHAnsi" w:eastAsia="Calibri" w:hAnsiTheme="minorHAnsi" w:cstheme="minorHAnsi"/>
          <w:b/>
          <w:noProof/>
        </w:rPr>
        <w:t>The analytical review of actual expenditure incurred with the</w:t>
      </w:r>
      <w:r w:rsidRPr="00263D76">
        <w:rPr>
          <w:rFonts w:asciiTheme="minorHAnsi" w:eastAsia="Calibri" w:hAnsiTheme="minorHAnsi" w:cstheme="minorHAnsi"/>
          <w:b/>
        </w:rPr>
        <w:t xml:space="preserve"> Grant budget (budget – actual comparisons) is a critical compliance check</w:t>
      </w:r>
      <w:r w:rsidRPr="00263D76">
        <w:rPr>
          <w:rFonts w:asciiTheme="minorHAnsi" w:eastAsia="Calibri" w:hAnsiTheme="minorHAnsi" w:cstheme="minorHAnsi"/>
        </w:rPr>
        <w:t>.</w:t>
      </w:r>
    </w:p>
    <w:p w14:paraId="1D4FCBDF" w14:textId="77777777" w:rsidR="00263D76" w:rsidRPr="00263D76" w:rsidRDefault="00263D76" w:rsidP="00263D76">
      <w:pPr>
        <w:spacing w:after="0" w:line="240" w:lineRule="atLeast"/>
        <w:jc w:val="both"/>
        <w:rPr>
          <w:rFonts w:asciiTheme="minorHAnsi" w:eastAsia="MS Mincho" w:hAnsiTheme="minorHAnsi" w:cstheme="minorHAnsi"/>
          <w:b/>
          <w:i/>
          <w:sz w:val="6"/>
          <w:szCs w:val="6"/>
          <w:lang w:val="en-GB" w:eastAsia="en-GB"/>
        </w:rPr>
      </w:pPr>
    </w:p>
    <w:p w14:paraId="194CECB3" w14:textId="77777777" w:rsidR="00263D76" w:rsidRPr="004A18A6" w:rsidRDefault="00263D76" w:rsidP="00CA48CB">
      <w:pPr>
        <w:pStyle w:val="ListParagraph"/>
        <w:keepNext/>
        <w:keepLines/>
        <w:numPr>
          <w:ilvl w:val="2"/>
          <w:numId w:val="34"/>
        </w:numPr>
        <w:tabs>
          <w:tab w:val="left" w:pos="1701"/>
        </w:tabs>
        <w:spacing w:line="240" w:lineRule="atLeast"/>
        <w:ind w:left="1134" w:firstLine="0"/>
        <w:contextualSpacing w:val="0"/>
        <w:outlineLvl w:val="2"/>
        <w:rPr>
          <w:rFonts w:asciiTheme="minorHAnsi" w:eastAsia="MS Gothic" w:hAnsiTheme="minorHAnsi" w:cstheme="minorHAnsi"/>
          <w:b/>
          <w:bCs/>
        </w:rPr>
      </w:pPr>
      <w:bookmarkStart w:id="106" w:name="_Toc5026426"/>
      <w:bookmarkStart w:id="107" w:name="_Toc19971625"/>
      <w:bookmarkStart w:id="108" w:name="_Toc19971791"/>
      <w:bookmarkStart w:id="109" w:name="_Toc19971957"/>
      <w:bookmarkStart w:id="110" w:name="_Toc19972123"/>
      <w:bookmarkStart w:id="111" w:name="_Toc19972289"/>
      <w:bookmarkStart w:id="112" w:name="_Toc19972455"/>
      <w:bookmarkStart w:id="113" w:name="_Toc20466649"/>
      <w:bookmarkStart w:id="114" w:name="_Toc64900305"/>
      <w:r w:rsidRPr="004A18A6">
        <w:rPr>
          <w:rFonts w:asciiTheme="minorHAnsi" w:eastAsia="MS Gothic" w:hAnsiTheme="minorHAnsi" w:cstheme="minorHAnsi"/>
          <w:b/>
          <w:bCs/>
        </w:rPr>
        <w:t>Using the work of internal auditors</w:t>
      </w:r>
      <w:bookmarkEnd w:id="106"/>
      <w:bookmarkEnd w:id="107"/>
      <w:bookmarkEnd w:id="108"/>
      <w:bookmarkEnd w:id="109"/>
      <w:bookmarkEnd w:id="110"/>
      <w:bookmarkEnd w:id="111"/>
      <w:bookmarkEnd w:id="112"/>
      <w:bookmarkEnd w:id="113"/>
      <w:bookmarkEnd w:id="114"/>
    </w:p>
    <w:p w14:paraId="37215BD4" w14:textId="77777777" w:rsidR="00263D76" w:rsidRPr="00263D76" w:rsidRDefault="00263D76" w:rsidP="00263D76">
      <w:pPr>
        <w:spacing w:after="0" w:line="240" w:lineRule="atLeast"/>
        <w:ind w:left="1560"/>
        <w:jc w:val="both"/>
        <w:rPr>
          <w:rFonts w:asciiTheme="minorHAnsi" w:eastAsia="Calibri" w:hAnsiTheme="minorHAnsi" w:cstheme="minorHAnsi"/>
          <w:noProof/>
        </w:rPr>
      </w:pPr>
      <w:r w:rsidRPr="00263D76">
        <w:rPr>
          <w:rFonts w:asciiTheme="minorHAnsi" w:eastAsia="Calibri" w:hAnsiTheme="minorHAnsi" w:cstheme="minorHAnsi"/>
          <w:noProof/>
        </w:rPr>
        <w:t xml:space="preserve">8.3.5.1 If relevant for the audit, ISA 610 “Using the Work of Internal Auditors” should be used by the auditor. If the auditor assesses that the internal audit function can be relied on for the assignment, the auditor should: </w:t>
      </w:r>
    </w:p>
    <w:p w14:paraId="15CCB4D3" w14:textId="77777777" w:rsidR="00263D76" w:rsidRPr="00263D76" w:rsidRDefault="00263D76" w:rsidP="00CA48CB">
      <w:pPr>
        <w:pStyle w:val="ListParagraph"/>
        <w:numPr>
          <w:ilvl w:val="0"/>
          <w:numId w:val="35"/>
        </w:numPr>
        <w:spacing w:line="240" w:lineRule="atLeast"/>
        <w:ind w:left="1560" w:firstLine="141"/>
        <w:contextualSpacing w:val="0"/>
        <w:jc w:val="both"/>
        <w:rPr>
          <w:rFonts w:asciiTheme="minorHAnsi" w:hAnsiTheme="minorHAnsi" w:cstheme="minorHAnsi"/>
        </w:rPr>
      </w:pPr>
      <w:r w:rsidRPr="00263D76">
        <w:rPr>
          <w:rFonts w:asciiTheme="minorHAnsi" w:hAnsiTheme="minorHAnsi" w:cstheme="minorHAnsi"/>
        </w:rPr>
        <w:t xml:space="preserve">Evaluate the specific work of the internal auditor and to what extent such work </w:t>
      </w:r>
      <w:proofErr w:type="gramStart"/>
      <w:r w:rsidRPr="00263D76">
        <w:rPr>
          <w:rFonts w:asciiTheme="minorHAnsi" w:hAnsiTheme="minorHAnsi" w:cstheme="minorHAnsi"/>
        </w:rPr>
        <w:t xml:space="preserve">can </w:t>
      </w:r>
      <w:r w:rsidRPr="00263D76">
        <w:rPr>
          <w:rFonts w:asciiTheme="minorHAnsi" w:hAnsiTheme="minorHAnsi" w:cstheme="minorHAnsi"/>
          <w:noProof/>
        </w:rPr>
        <w:t>be considered</w:t>
      </w:r>
      <w:proofErr w:type="gramEnd"/>
      <w:r w:rsidRPr="00263D76">
        <w:rPr>
          <w:rFonts w:asciiTheme="minorHAnsi" w:hAnsiTheme="minorHAnsi" w:cstheme="minorHAnsi"/>
        </w:rPr>
        <w:t xml:space="preserve"> for the audit.</w:t>
      </w:r>
    </w:p>
    <w:p w14:paraId="6941D033" w14:textId="77777777" w:rsidR="00263D76" w:rsidRPr="00263D76" w:rsidRDefault="00263D76" w:rsidP="00CA48CB">
      <w:pPr>
        <w:pStyle w:val="ListParagraph"/>
        <w:numPr>
          <w:ilvl w:val="0"/>
          <w:numId w:val="35"/>
        </w:numPr>
        <w:spacing w:line="240" w:lineRule="atLeast"/>
        <w:ind w:left="1560" w:firstLine="141"/>
        <w:contextualSpacing w:val="0"/>
        <w:jc w:val="both"/>
        <w:rPr>
          <w:rFonts w:asciiTheme="minorHAnsi" w:hAnsiTheme="minorHAnsi" w:cstheme="minorHAnsi"/>
        </w:rPr>
      </w:pPr>
      <w:r w:rsidRPr="00263D76">
        <w:rPr>
          <w:rFonts w:asciiTheme="minorHAnsi" w:hAnsiTheme="minorHAnsi" w:cstheme="minorHAnsi"/>
        </w:rPr>
        <w:t>Assess if the work of the internal audit is adequate for the objective of the audit.</w:t>
      </w:r>
    </w:p>
    <w:p w14:paraId="1CDD34A8" w14:textId="77777777" w:rsidR="00263D76" w:rsidRPr="00263D76" w:rsidRDefault="00263D76" w:rsidP="00263D76">
      <w:pPr>
        <w:spacing w:after="0" w:line="240" w:lineRule="atLeast"/>
        <w:ind w:left="1560"/>
        <w:jc w:val="both"/>
        <w:rPr>
          <w:rFonts w:asciiTheme="minorHAnsi" w:eastAsia="Calibri" w:hAnsiTheme="minorHAnsi" w:cstheme="minorHAnsi"/>
          <w:noProof/>
        </w:rPr>
      </w:pPr>
      <w:r w:rsidRPr="00263D76">
        <w:rPr>
          <w:rFonts w:asciiTheme="minorHAnsi" w:eastAsia="Calibri" w:hAnsiTheme="minorHAnsi" w:cstheme="minorHAnsi"/>
          <w:noProof/>
        </w:rPr>
        <w:t>8.3.5.2 Where the Principal Recipient has an internal audit function and the auditor does not rely on it, the auditor will be required to provide recommendations for improvement of the internal audit function in a dedicated section in the management letter.</w:t>
      </w:r>
    </w:p>
    <w:p w14:paraId="6D39DBBB" w14:textId="77777777" w:rsidR="00263D76" w:rsidRPr="00263D76" w:rsidRDefault="00263D76" w:rsidP="00263D76">
      <w:pPr>
        <w:spacing w:after="0" w:line="240" w:lineRule="atLeast"/>
        <w:jc w:val="both"/>
        <w:rPr>
          <w:rFonts w:asciiTheme="minorHAnsi" w:eastAsia="MS Mincho" w:hAnsiTheme="minorHAnsi" w:cstheme="minorHAnsi"/>
          <w:b/>
          <w:i/>
          <w:sz w:val="6"/>
          <w:szCs w:val="6"/>
          <w:lang w:val="en-GB" w:eastAsia="en-GB"/>
        </w:rPr>
      </w:pPr>
    </w:p>
    <w:p w14:paraId="5FAF98CE" w14:textId="77777777" w:rsidR="00263D76" w:rsidRPr="004A18A6" w:rsidRDefault="00263D76" w:rsidP="00CA48CB">
      <w:pPr>
        <w:pStyle w:val="ListParagraph"/>
        <w:keepNext/>
        <w:keepLines/>
        <w:numPr>
          <w:ilvl w:val="2"/>
          <w:numId w:val="34"/>
        </w:numPr>
        <w:tabs>
          <w:tab w:val="left" w:pos="1843"/>
        </w:tabs>
        <w:spacing w:line="240" w:lineRule="atLeast"/>
        <w:ind w:left="1134" w:firstLine="0"/>
        <w:contextualSpacing w:val="0"/>
        <w:outlineLvl w:val="2"/>
        <w:rPr>
          <w:rFonts w:asciiTheme="minorHAnsi" w:eastAsia="MS Gothic" w:hAnsiTheme="minorHAnsi" w:cstheme="minorHAnsi"/>
          <w:b/>
          <w:bCs/>
        </w:rPr>
      </w:pPr>
      <w:bookmarkStart w:id="115" w:name="_Toc5026427"/>
      <w:bookmarkStart w:id="116" w:name="_Toc20125420"/>
      <w:bookmarkStart w:id="117" w:name="_Toc20125586"/>
      <w:bookmarkStart w:id="118" w:name="_Toc20125752"/>
      <w:bookmarkStart w:id="119" w:name="_Toc20125918"/>
      <w:bookmarkStart w:id="120" w:name="_Toc20126084"/>
      <w:bookmarkStart w:id="121" w:name="_Toc20126250"/>
      <w:bookmarkStart w:id="122" w:name="_Toc20126416"/>
      <w:bookmarkStart w:id="123" w:name="_Toc20466650"/>
      <w:bookmarkStart w:id="124" w:name="_Toc64900306"/>
      <w:r w:rsidRPr="004A18A6">
        <w:rPr>
          <w:rFonts w:asciiTheme="minorHAnsi" w:eastAsia="MS Gothic" w:hAnsiTheme="minorHAnsi" w:cstheme="minorHAnsi"/>
          <w:b/>
          <w:bCs/>
        </w:rPr>
        <w:t>Using the work of an expert</w:t>
      </w:r>
      <w:bookmarkEnd w:id="115"/>
      <w:bookmarkEnd w:id="116"/>
      <w:bookmarkEnd w:id="117"/>
      <w:bookmarkEnd w:id="118"/>
      <w:bookmarkEnd w:id="119"/>
      <w:bookmarkEnd w:id="120"/>
      <w:bookmarkEnd w:id="121"/>
      <w:bookmarkEnd w:id="122"/>
      <w:bookmarkEnd w:id="123"/>
      <w:bookmarkEnd w:id="124"/>
    </w:p>
    <w:p w14:paraId="6E860B0C" w14:textId="77777777" w:rsidR="00263D76" w:rsidRPr="00263D76" w:rsidRDefault="00263D76" w:rsidP="00263D76">
      <w:pPr>
        <w:spacing w:after="0" w:line="240" w:lineRule="atLeast"/>
        <w:ind w:left="1560"/>
        <w:jc w:val="both"/>
        <w:rPr>
          <w:rFonts w:asciiTheme="minorHAnsi" w:eastAsia="Calibri" w:hAnsiTheme="minorHAnsi" w:cstheme="minorHAnsi"/>
          <w:noProof/>
        </w:rPr>
      </w:pPr>
      <w:r w:rsidRPr="00263D76">
        <w:rPr>
          <w:rFonts w:asciiTheme="minorHAnsi" w:eastAsia="Calibri" w:hAnsiTheme="minorHAnsi" w:cstheme="minorHAnsi"/>
          <w:noProof/>
        </w:rPr>
        <w:t>8.3.6.1 The auditor may use the work of an individual or organization presenting an expertise in a field other than accounting or auditing, that is necessary to obtain sufficient evidence to reach his/ her conclusion. The auditor should comply with ISA 620 (Using the Work of an Auditor's Expert) insofar as this ISA is relevant to the audit.</w:t>
      </w:r>
    </w:p>
    <w:p w14:paraId="2762C100" w14:textId="77777777" w:rsidR="00263D76" w:rsidRPr="00263D76" w:rsidRDefault="00263D76" w:rsidP="00263D76">
      <w:pPr>
        <w:spacing w:after="0" w:line="240" w:lineRule="atLeast"/>
        <w:jc w:val="both"/>
        <w:rPr>
          <w:rFonts w:asciiTheme="minorHAnsi" w:eastAsia="MS Mincho" w:hAnsiTheme="minorHAnsi" w:cstheme="minorHAnsi"/>
          <w:b/>
          <w:i/>
          <w:sz w:val="6"/>
          <w:szCs w:val="6"/>
          <w:lang w:val="en-GB" w:eastAsia="en-GB"/>
        </w:rPr>
      </w:pPr>
    </w:p>
    <w:p w14:paraId="1292D75F" w14:textId="77777777" w:rsidR="00263D76" w:rsidRPr="004A18A6" w:rsidRDefault="00263D76" w:rsidP="00CA48CB">
      <w:pPr>
        <w:pStyle w:val="ListParagraph"/>
        <w:keepNext/>
        <w:keepLines/>
        <w:numPr>
          <w:ilvl w:val="2"/>
          <w:numId w:val="34"/>
        </w:numPr>
        <w:tabs>
          <w:tab w:val="left" w:pos="1843"/>
        </w:tabs>
        <w:spacing w:line="240" w:lineRule="atLeast"/>
        <w:ind w:left="1134" w:firstLine="0"/>
        <w:contextualSpacing w:val="0"/>
        <w:outlineLvl w:val="2"/>
        <w:rPr>
          <w:rFonts w:asciiTheme="minorHAnsi" w:eastAsia="MS Gothic" w:hAnsiTheme="minorHAnsi" w:cstheme="minorHAnsi"/>
          <w:b/>
          <w:bCs/>
        </w:rPr>
      </w:pPr>
      <w:bookmarkStart w:id="125" w:name="_Toc5026428"/>
      <w:bookmarkStart w:id="126" w:name="_Toc19971627"/>
      <w:bookmarkStart w:id="127" w:name="_Toc19971793"/>
      <w:bookmarkStart w:id="128" w:name="_Toc19971959"/>
      <w:bookmarkStart w:id="129" w:name="_Toc19972125"/>
      <w:bookmarkStart w:id="130" w:name="_Toc19972291"/>
      <w:bookmarkStart w:id="131" w:name="_Toc19972457"/>
      <w:bookmarkStart w:id="132" w:name="_Toc20466651"/>
      <w:bookmarkStart w:id="133" w:name="_Toc64900307"/>
      <w:r w:rsidRPr="004A18A6">
        <w:rPr>
          <w:rFonts w:asciiTheme="minorHAnsi" w:eastAsia="MS Gothic" w:hAnsiTheme="minorHAnsi" w:cstheme="minorHAnsi"/>
          <w:b/>
          <w:bCs/>
        </w:rPr>
        <w:t>Written representations</w:t>
      </w:r>
      <w:bookmarkEnd w:id="125"/>
      <w:bookmarkEnd w:id="126"/>
      <w:bookmarkEnd w:id="127"/>
      <w:bookmarkEnd w:id="128"/>
      <w:bookmarkEnd w:id="129"/>
      <w:bookmarkEnd w:id="130"/>
      <w:bookmarkEnd w:id="131"/>
      <w:bookmarkEnd w:id="132"/>
      <w:bookmarkEnd w:id="133"/>
    </w:p>
    <w:p w14:paraId="265D1E19"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noProof/>
        </w:rPr>
        <w:t xml:space="preserve">8.3.7.1 Per the standard requirement stipulated in ISA 580 - Written Representations, the Principal Recipient Management should provide the auditor with a written representation letter. </w:t>
      </w:r>
      <w:r w:rsidRPr="00263D76">
        <w:rPr>
          <w:rFonts w:asciiTheme="minorHAnsi" w:eastAsia="Calibri" w:hAnsiTheme="minorHAnsi" w:cstheme="minorHAnsi"/>
        </w:rPr>
        <w:t xml:space="preserve">The auditor must request a letter of representation signed by the member(s) of the management of the Principal Recipient who </w:t>
      </w:r>
      <w:r w:rsidRPr="00263D76">
        <w:rPr>
          <w:rFonts w:asciiTheme="minorHAnsi" w:eastAsia="Calibri" w:hAnsiTheme="minorHAnsi" w:cstheme="minorHAnsi"/>
          <w:noProof/>
        </w:rPr>
        <w:t>has</w:t>
      </w:r>
      <w:r w:rsidRPr="00263D76">
        <w:rPr>
          <w:rFonts w:asciiTheme="minorHAnsi" w:eastAsia="Calibri" w:hAnsiTheme="minorHAnsi" w:cstheme="minorHAnsi"/>
        </w:rPr>
        <w:t xml:space="preserve"> the primary responsibility for the grant and its financial aspects. </w:t>
      </w:r>
    </w:p>
    <w:p w14:paraId="5D585C9A" w14:textId="77777777" w:rsidR="00263D76" w:rsidRPr="00263D76" w:rsidRDefault="00263D76" w:rsidP="00263D76">
      <w:pPr>
        <w:spacing w:after="0" w:line="240" w:lineRule="atLeast"/>
        <w:jc w:val="both"/>
        <w:rPr>
          <w:rFonts w:asciiTheme="minorHAnsi" w:eastAsia="MS Mincho" w:hAnsiTheme="minorHAnsi" w:cstheme="minorHAnsi"/>
          <w:b/>
          <w:i/>
          <w:sz w:val="6"/>
          <w:szCs w:val="6"/>
          <w:lang w:val="en-GB" w:eastAsia="en-GB"/>
        </w:rPr>
      </w:pPr>
    </w:p>
    <w:p w14:paraId="21E570A4" w14:textId="77777777" w:rsidR="00263D76" w:rsidRPr="004A18A6" w:rsidRDefault="00263D76" w:rsidP="00CA48CB">
      <w:pPr>
        <w:pStyle w:val="ListParagraph"/>
        <w:keepNext/>
        <w:keepLines/>
        <w:numPr>
          <w:ilvl w:val="2"/>
          <w:numId w:val="34"/>
        </w:numPr>
        <w:tabs>
          <w:tab w:val="left" w:pos="1701"/>
        </w:tabs>
        <w:spacing w:line="240" w:lineRule="atLeast"/>
        <w:ind w:left="1134" w:firstLine="0"/>
        <w:contextualSpacing w:val="0"/>
        <w:outlineLvl w:val="2"/>
        <w:rPr>
          <w:rFonts w:asciiTheme="minorHAnsi" w:eastAsia="MS Gothic" w:hAnsiTheme="minorHAnsi" w:cstheme="minorHAnsi"/>
          <w:b/>
          <w:bCs/>
        </w:rPr>
      </w:pPr>
      <w:bookmarkStart w:id="134" w:name="_Toc5026429"/>
      <w:bookmarkStart w:id="135" w:name="_Toc19971628"/>
      <w:bookmarkStart w:id="136" w:name="_Toc19971794"/>
      <w:bookmarkStart w:id="137" w:name="_Toc19971960"/>
      <w:bookmarkStart w:id="138" w:name="_Toc19972126"/>
      <w:bookmarkStart w:id="139" w:name="_Toc19972292"/>
      <w:bookmarkStart w:id="140" w:name="_Toc19972458"/>
      <w:bookmarkStart w:id="141" w:name="_Toc20466652"/>
      <w:bookmarkStart w:id="142" w:name="_Toc64900308"/>
      <w:r w:rsidRPr="004A18A6">
        <w:rPr>
          <w:rFonts w:asciiTheme="minorHAnsi" w:eastAsia="MS Gothic" w:hAnsiTheme="minorHAnsi" w:cstheme="minorHAnsi"/>
          <w:b/>
          <w:bCs/>
        </w:rPr>
        <w:t>Complementary letter</w:t>
      </w:r>
      <w:bookmarkEnd w:id="134"/>
      <w:bookmarkEnd w:id="135"/>
      <w:bookmarkEnd w:id="136"/>
      <w:bookmarkEnd w:id="137"/>
      <w:bookmarkEnd w:id="138"/>
      <w:bookmarkEnd w:id="139"/>
      <w:bookmarkEnd w:id="140"/>
      <w:bookmarkEnd w:id="141"/>
      <w:bookmarkEnd w:id="142"/>
    </w:p>
    <w:p w14:paraId="7A1EFE3E" w14:textId="77777777" w:rsidR="00263D76" w:rsidRPr="00263D76" w:rsidRDefault="00263D76" w:rsidP="00263D76">
      <w:pPr>
        <w:spacing w:after="0" w:line="240" w:lineRule="atLeast"/>
        <w:ind w:left="1560"/>
        <w:jc w:val="both"/>
        <w:rPr>
          <w:rFonts w:asciiTheme="minorHAnsi" w:eastAsia="Calibri" w:hAnsiTheme="minorHAnsi" w:cstheme="minorHAnsi"/>
          <w:noProof/>
        </w:rPr>
      </w:pPr>
      <w:r w:rsidRPr="00263D76">
        <w:rPr>
          <w:rFonts w:asciiTheme="minorHAnsi" w:eastAsia="Calibri" w:hAnsiTheme="minorHAnsi" w:cstheme="minorHAnsi"/>
        </w:rPr>
        <w:t xml:space="preserve">8.3.8.1 </w:t>
      </w:r>
      <w:r w:rsidRPr="00263D76">
        <w:rPr>
          <w:rFonts w:asciiTheme="minorHAnsi" w:eastAsia="Calibri" w:hAnsiTheme="minorHAnsi" w:cstheme="minorHAnsi"/>
          <w:noProof/>
        </w:rPr>
        <w:t xml:space="preserve">The auditor may, at any time during the audit process, draw up a complementary letter if he/she considers that the Global Fund must be made aware of facts and issues that are urgent, very unusual or of particular interest and importance to the Global Fund. </w:t>
      </w:r>
    </w:p>
    <w:p w14:paraId="120C9958" w14:textId="77777777" w:rsidR="00263D76" w:rsidRPr="00263D76" w:rsidRDefault="00263D76" w:rsidP="00263D76">
      <w:pPr>
        <w:spacing w:after="0" w:line="240" w:lineRule="atLeast"/>
        <w:ind w:left="1560"/>
        <w:jc w:val="both"/>
        <w:rPr>
          <w:rFonts w:asciiTheme="minorHAnsi" w:eastAsia="Calibri" w:hAnsiTheme="minorHAnsi" w:cstheme="minorHAnsi"/>
          <w:noProof/>
        </w:rPr>
      </w:pPr>
      <w:r w:rsidRPr="00263D76">
        <w:rPr>
          <w:rFonts w:asciiTheme="minorHAnsi" w:eastAsia="Calibri" w:hAnsiTheme="minorHAnsi" w:cstheme="minorHAnsi"/>
          <w:noProof/>
        </w:rPr>
        <w:t>8.3.8.2 For instance, this could be the case of any fraud or irregularity that has occurred or that is likely to occur. The Global Fund will decide on follow-up measures including, where appropriate, the launching of an investigation by its Office of Inspector General.</w:t>
      </w:r>
    </w:p>
    <w:p w14:paraId="08639286" w14:textId="77777777" w:rsidR="00263D76" w:rsidRPr="00263D76" w:rsidRDefault="00263D76" w:rsidP="00263D76">
      <w:pPr>
        <w:spacing w:after="0" w:line="240" w:lineRule="atLeast"/>
        <w:jc w:val="both"/>
        <w:rPr>
          <w:rFonts w:asciiTheme="minorHAnsi" w:eastAsia="MS Mincho" w:hAnsiTheme="minorHAnsi" w:cstheme="minorHAnsi"/>
          <w:b/>
          <w:i/>
          <w:sz w:val="6"/>
          <w:szCs w:val="6"/>
          <w:lang w:val="en-GB" w:eastAsia="en-GB"/>
        </w:rPr>
      </w:pPr>
    </w:p>
    <w:p w14:paraId="6EF8D214" w14:textId="77777777" w:rsidR="00263D76" w:rsidRPr="004A18A6" w:rsidRDefault="00263D76" w:rsidP="00CA48CB">
      <w:pPr>
        <w:pStyle w:val="ListParagraph"/>
        <w:keepNext/>
        <w:keepLines/>
        <w:numPr>
          <w:ilvl w:val="2"/>
          <w:numId w:val="34"/>
        </w:numPr>
        <w:tabs>
          <w:tab w:val="left" w:pos="1701"/>
        </w:tabs>
        <w:spacing w:line="240" w:lineRule="atLeast"/>
        <w:ind w:left="1134" w:firstLine="0"/>
        <w:contextualSpacing w:val="0"/>
        <w:outlineLvl w:val="2"/>
        <w:rPr>
          <w:rFonts w:asciiTheme="minorHAnsi" w:eastAsia="MS Gothic" w:hAnsiTheme="minorHAnsi" w:cstheme="minorHAnsi"/>
          <w:b/>
          <w:bCs/>
        </w:rPr>
      </w:pPr>
      <w:bookmarkStart w:id="143" w:name="_Toc5026430"/>
      <w:bookmarkStart w:id="144" w:name="_Toc19971629"/>
      <w:bookmarkStart w:id="145" w:name="_Toc19971795"/>
      <w:bookmarkStart w:id="146" w:name="_Toc19971961"/>
      <w:bookmarkStart w:id="147" w:name="_Toc19972127"/>
      <w:bookmarkStart w:id="148" w:name="_Toc19972293"/>
      <w:bookmarkStart w:id="149" w:name="_Toc19972459"/>
      <w:bookmarkStart w:id="150" w:name="_Toc20466653"/>
      <w:bookmarkStart w:id="151" w:name="_Toc64900309"/>
      <w:r w:rsidRPr="004A18A6">
        <w:rPr>
          <w:rFonts w:asciiTheme="minorHAnsi" w:eastAsia="MS Gothic" w:hAnsiTheme="minorHAnsi" w:cstheme="minorHAnsi"/>
          <w:b/>
          <w:bCs/>
        </w:rPr>
        <w:t>Debriefing Memorandum ('Aide Mémoire')</w:t>
      </w:r>
      <w:bookmarkEnd w:id="143"/>
      <w:bookmarkEnd w:id="144"/>
      <w:bookmarkEnd w:id="145"/>
      <w:bookmarkEnd w:id="146"/>
      <w:bookmarkEnd w:id="147"/>
      <w:bookmarkEnd w:id="148"/>
      <w:bookmarkEnd w:id="149"/>
      <w:bookmarkEnd w:id="150"/>
      <w:bookmarkEnd w:id="151"/>
    </w:p>
    <w:p w14:paraId="5AA03A55" w14:textId="77777777" w:rsidR="00263D76" w:rsidRPr="00263D76" w:rsidRDefault="00263D76" w:rsidP="00263D76">
      <w:pPr>
        <w:spacing w:after="0" w:line="240" w:lineRule="atLeast"/>
        <w:ind w:left="1560"/>
        <w:jc w:val="both"/>
        <w:rPr>
          <w:rFonts w:asciiTheme="minorHAnsi" w:eastAsia="Calibri" w:hAnsiTheme="minorHAnsi" w:cstheme="minorHAnsi"/>
          <w:noProof/>
        </w:rPr>
      </w:pPr>
      <w:r w:rsidRPr="00263D76">
        <w:rPr>
          <w:rFonts w:asciiTheme="minorHAnsi" w:eastAsia="Calibri" w:hAnsiTheme="minorHAnsi" w:cstheme="minorHAnsi"/>
          <w:noProof/>
        </w:rPr>
        <w:t>8.3.9.1 The auditor will draft a Debriefing Memo for the closing meeting which will provide the main findings for discussion. The Principal Recipient should send a copy of the memo or draft report to the Global Fund.</w:t>
      </w:r>
    </w:p>
    <w:p w14:paraId="4FEAAC77" w14:textId="77777777" w:rsidR="00263D76" w:rsidRPr="004A18A6" w:rsidRDefault="00263D76" w:rsidP="00CA48CB">
      <w:pPr>
        <w:pStyle w:val="ListParagraph"/>
        <w:keepNext/>
        <w:keepLines/>
        <w:numPr>
          <w:ilvl w:val="2"/>
          <w:numId w:val="34"/>
        </w:numPr>
        <w:tabs>
          <w:tab w:val="left" w:pos="1843"/>
        </w:tabs>
        <w:spacing w:line="240" w:lineRule="atLeast"/>
        <w:ind w:left="1134" w:firstLine="0"/>
        <w:contextualSpacing w:val="0"/>
        <w:outlineLvl w:val="2"/>
        <w:rPr>
          <w:rFonts w:asciiTheme="minorHAnsi" w:eastAsia="MS Gothic" w:hAnsiTheme="minorHAnsi" w:cstheme="minorHAnsi"/>
          <w:b/>
          <w:bCs/>
        </w:rPr>
      </w:pPr>
      <w:bookmarkStart w:id="152" w:name="_Toc5026431"/>
      <w:bookmarkStart w:id="153" w:name="_Toc19971630"/>
      <w:bookmarkStart w:id="154" w:name="_Toc19971796"/>
      <w:bookmarkStart w:id="155" w:name="_Toc19971962"/>
      <w:bookmarkStart w:id="156" w:name="_Toc19972128"/>
      <w:bookmarkStart w:id="157" w:name="_Toc19972294"/>
      <w:bookmarkStart w:id="158" w:name="_Toc19972460"/>
      <w:bookmarkStart w:id="159" w:name="_Toc20466654"/>
      <w:bookmarkStart w:id="160" w:name="_Toc64900310"/>
      <w:r w:rsidRPr="004A18A6">
        <w:rPr>
          <w:rFonts w:asciiTheme="minorHAnsi" w:eastAsia="MS Gothic" w:hAnsiTheme="minorHAnsi" w:cstheme="minorHAnsi"/>
          <w:b/>
          <w:bCs/>
        </w:rPr>
        <w:t>Audit Exit Meeting in country</w:t>
      </w:r>
      <w:bookmarkEnd w:id="152"/>
      <w:bookmarkEnd w:id="153"/>
      <w:bookmarkEnd w:id="154"/>
      <w:bookmarkEnd w:id="155"/>
      <w:bookmarkEnd w:id="156"/>
      <w:bookmarkEnd w:id="157"/>
      <w:bookmarkEnd w:id="158"/>
      <w:bookmarkEnd w:id="159"/>
      <w:bookmarkEnd w:id="160"/>
    </w:p>
    <w:p w14:paraId="78E7260C"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rPr>
        <w:t xml:space="preserve">8.3.10.1 The auditor should organize a closing meeting with the Principal Recipient. </w:t>
      </w:r>
      <w:r w:rsidRPr="00263D76">
        <w:rPr>
          <w:rFonts w:asciiTheme="minorHAnsi" w:eastAsia="Calibri" w:hAnsiTheme="minorHAnsi" w:cstheme="minorHAnsi"/>
          <w:noProof/>
        </w:rPr>
        <w:t>The purpose of this meeting is to discuss the</w:t>
      </w:r>
      <w:r w:rsidRPr="00263D76">
        <w:rPr>
          <w:rFonts w:asciiTheme="minorHAnsi" w:eastAsia="Calibri" w:hAnsiTheme="minorHAnsi" w:cstheme="minorHAnsi"/>
        </w:rPr>
        <w:t xml:space="preserve"> Debriefing Memo and to obtain the confirmation and initial comments of the Principal Recipient on the auditor's findings and recommendations. The auditor and the Principal Recipient can </w:t>
      </w:r>
      <w:r w:rsidRPr="00263D76">
        <w:rPr>
          <w:rFonts w:asciiTheme="minorHAnsi" w:eastAsia="Calibri" w:hAnsiTheme="minorHAnsi" w:cstheme="minorHAnsi"/>
          <w:noProof/>
        </w:rPr>
        <w:t>agree</w:t>
      </w:r>
      <w:r w:rsidRPr="00263D76">
        <w:rPr>
          <w:rFonts w:asciiTheme="minorHAnsi" w:eastAsia="Calibri" w:hAnsiTheme="minorHAnsi" w:cstheme="minorHAnsi"/>
        </w:rPr>
        <w:t xml:space="preserve"> outstanding </w:t>
      </w:r>
      <w:r w:rsidRPr="00263D76">
        <w:rPr>
          <w:rFonts w:asciiTheme="minorHAnsi" w:eastAsia="Calibri" w:hAnsiTheme="minorHAnsi" w:cstheme="minorHAnsi"/>
        </w:rPr>
        <w:lastRenderedPageBreak/>
        <w:t xml:space="preserve">information to be provided by the Principal Recipient and where applicable, a deadline for submission. </w:t>
      </w:r>
    </w:p>
    <w:p w14:paraId="56AB8BE0"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rPr>
        <w:t>8.3.10.2 At the request of the Global Fund Country Team, the auditor will also debrief the Country Coordinating Mechanism on the conclusion of the audit. The Local Fund Agent should, at the request of the Global Fund, also be invited to participate in this meeting. For the Focused countries, attendance of the LFA is mandatory.</w:t>
      </w:r>
    </w:p>
    <w:p w14:paraId="0E21F169" w14:textId="77777777" w:rsidR="00263D76" w:rsidRDefault="00263D76" w:rsidP="00263D76">
      <w:pPr>
        <w:spacing w:after="0" w:line="240" w:lineRule="atLeast"/>
        <w:ind w:left="1843"/>
        <w:jc w:val="both"/>
        <w:rPr>
          <w:rFonts w:asciiTheme="minorHAnsi" w:eastAsia="Calibri" w:hAnsiTheme="minorHAnsi" w:cstheme="minorHAnsi"/>
          <w:lang w:val="en-US"/>
        </w:rPr>
      </w:pPr>
    </w:p>
    <w:p w14:paraId="4FC3D0AD" w14:textId="77777777" w:rsidR="00213BD0" w:rsidRPr="00213BD0" w:rsidRDefault="00213BD0" w:rsidP="00263D76">
      <w:pPr>
        <w:spacing w:after="0" w:line="240" w:lineRule="atLeast"/>
        <w:ind w:left="1843"/>
        <w:jc w:val="both"/>
        <w:rPr>
          <w:rFonts w:asciiTheme="minorHAnsi" w:eastAsia="Calibri" w:hAnsiTheme="minorHAnsi" w:cstheme="minorHAnsi"/>
          <w:lang w:val="en-US"/>
        </w:rPr>
      </w:pPr>
    </w:p>
    <w:p w14:paraId="4737053D" w14:textId="77777777" w:rsidR="00263D76" w:rsidRPr="00263D76" w:rsidRDefault="00263D76" w:rsidP="00CA48CB">
      <w:pPr>
        <w:pStyle w:val="ListParagraph"/>
        <w:keepNext/>
        <w:keepLines/>
        <w:numPr>
          <w:ilvl w:val="0"/>
          <w:numId w:val="34"/>
        </w:numPr>
        <w:spacing w:line="240" w:lineRule="atLeast"/>
        <w:contextualSpacing w:val="0"/>
        <w:outlineLvl w:val="0"/>
        <w:rPr>
          <w:rFonts w:asciiTheme="minorHAnsi" w:eastAsia="MS Gothic" w:hAnsiTheme="minorHAnsi" w:cstheme="minorHAnsi"/>
          <w:b/>
          <w:bCs/>
          <w:color w:val="000000"/>
          <w:sz w:val="24"/>
          <w:szCs w:val="28"/>
        </w:rPr>
      </w:pPr>
      <w:bookmarkStart w:id="161" w:name="_Toc5026432"/>
      <w:bookmarkStart w:id="162" w:name="_Toc19971631"/>
      <w:bookmarkStart w:id="163" w:name="_Toc19971797"/>
      <w:bookmarkStart w:id="164" w:name="_Toc19971963"/>
      <w:bookmarkStart w:id="165" w:name="_Toc19972129"/>
      <w:bookmarkStart w:id="166" w:name="_Toc19972295"/>
      <w:bookmarkStart w:id="167" w:name="_Toc19972461"/>
      <w:bookmarkStart w:id="168" w:name="_Toc20466655"/>
      <w:bookmarkStart w:id="169" w:name="_Toc57821711"/>
      <w:r w:rsidRPr="00263D76">
        <w:rPr>
          <w:rFonts w:asciiTheme="minorHAnsi" w:eastAsia="MS Gothic" w:hAnsiTheme="minorHAnsi" w:cstheme="minorHAnsi"/>
          <w:b/>
          <w:bCs/>
          <w:color w:val="000000"/>
          <w:sz w:val="24"/>
          <w:szCs w:val="28"/>
        </w:rPr>
        <w:t>Auditor’s report and Language</w:t>
      </w:r>
      <w:bookmarkEnd w:id="161"/>
      <w:bookmarkEnd w:id="162"/>
      <w:bookmarkEnd w:id="163"/>
      <w:bookmarkEnd w:id="164"/>
      <w:bookmarkEnd w:id="165"/>
      <w:bookmarkEnd w:id="166"/>
      <w:bookmarkEnd w:id="167"/>
      <w:bookmarkEnd w:id="168"/>
      <w:bookmarkEnd w:id="169"/>
    </w:p>
    <w:p w14:paraId="24D0C290" w14:textId="77777777" w:rsidR="00263D76" w:rsidRPr="00263D76" w:rsidRDefault="00263D76" w:rsidP="00263D76">
      <w:pPr>
        <w:shd w:val="clear" w:color="auto" w:fill="FFFFFF"/>
        <w:spacing w:after="0" w:line="240" w:lineRule="atLeast"/>
        <w:ind w:left="567"/>
        <w:jc w:val="both"/>
        <w:rPr>
          <w:rFonts w:asciiTheme="minorHAnsi" w:eastAsia="Calibri" w:hAnsiTheme="minorHAnsi" w:cstheme="minorHAnsi"/>
        </w:rPr>
      </w:pPr>
      <w:r w:rsidRPr="00263D76">
        <w:rPr>
          <w:rFonts w:asciiTheme="minorHAnsi" w:eastAsia="Calibri" w:hAnsiTheme="minorHAnsi" w:cstheme="minorHAnsi"/>
        </w:rPr>
        <w:t>9.1 The audit report must comply with the financial audit report template provided in the “Guidelines for Annual Audit of Global Fund Grants. Annex 3: Comprehensive Auditor’s Report template – Special Purpose Grant Financial Statement Audit (SPGFS)” (October 2019) available on the website:  </w:t>
      </w:r>
      <w:hyperlink r:id="rId13" w:tgtFrame="_blank" w:history="1">
        <w:r w:rsidRPr="00263D76">
          <w:rPr>
            <w:rFonts w:asciiTheme="minorHAnsi" w:eastAsia="Calibri" w:hAnsiTheme="minorHAnsi" w:cstheme="minorHAnsi"/>
          </w:rPr>
          <w:t>https://www.theglobalfund.org/en/funding-model/throughout-the-cycle/financial-management-strengthening/#assurance</w:t>
        </w:r>
      </w:hyperlink>
      <w:r w:rsidRPr="00263D76">
        <w:rPr>
          <w:rFonts w:asciiTheme="minorHAnsi" w:eastAsia="Calibri" w:hAnsiTheme="minorHAnsi" w:cstheme="minorHAnsi"/>
        </w:rPr>
        <w:t>.</w:t>
      </w:r>
    </w:p>
    <w:p w14:paraId="77C4DA23" w14:textId="77777777" w:rsidR="00263D76" w:rsidRPr="00263D76" w:rsidRDefault="00263D76" w:rsidP="00263D76">
      <w:pPr>
        <w:spacing w:after="0" w:line="240" w:lineRule="atLeast"/>
        <w:ind w:left="567" w:right="-2"/>
        <w:jc w:val="both"/>
        <w:rPr>
          <w:rFonts w:asciiTheme="minorHAnsi" w:eastAsia="Calibri" w:hAnsiTheme="minorHAnsi" w:cstheme="minorHAnsi"/>
        </w:rPr>
      </w:pPr>
      <w:r w:rsidRPr="00263D76">
        <w:rPr>
          <w:rFonts w:asciiTheme="minorHAnsi" w:eastAsia="Calibri" w:hAnsiTheme="minorHAnsi" w:cstheme="minorHAnsi"/>
        </w:rPr>
        <w:t>9.2 The auditor’s reports will include:</w:t>
      </w:r>
    </w:p>
    <w:p w14:paraId="55F16A06" w14:textId="77777777" w:rsidR="00263D76" w:rsidRPr="00263D76" w:rsidRDefault="00263D76" w:rsidP="00CA48CB">
      <w:pPr>
        <w:pStyle w:val="ListParagraph"/>
        <w:numPr>
          <w:ilvl w:val="0"/>
          <w:numId w:val="30"/>
        </w:numPr>
        <w:shd w:val="clear" w:color="auto" w:fill="FFFFFF"/>
        <w:spacing w:line="240" w:lineRule="atLeast"/>
        <w:ind w:left="1134" w:hanging="141"/>
        <w:contextualSpacing w:val="0"/>
        <w:jc w:val="both"/>
        <w:rPr>
          <w:rFonts w:asciiTheme="minorHAnsi" w:hAnsiTheme="minorHAnsi" w:cstheme="minorHAnsi"/>
        </w:rPr>
      </w:pPr>
      <w:r w:rsidRPr="00263D76">
        <w:rPr>
          <w:rFonts w:asciiTheme="minorHAnsi" w:hAnsiTheme="minorHAnsi" w:cstheme="minorHAnsi"/>
        </w:rPr>
        <w:t>an opinion on the SPGFS in accordance with ISA;</w:t>
      </w:r>
    </w:p>
    <w:p w14:paraId="297D4504" w14:textId="77777777" w:rsidR="00263D76" w:rsidRPr="00263D76" w:rsidRDefault="00263D76" w:rsidP="00CA48CB">
      <w:pPr>
        <w:pStyle w:val="ListParagraph"/>
        <w:numPr>
          <w:ilvl w:val="0"/>
          <w:numId w:val="30"/>
        </w:numPr>
        <w:shd w:val="clear" w:color="auto" w:fill="FFFFFF"/>
        <w:spacing w:line="240" w:lineRule="atLeast"/>
        <w:ind w:left="1134" w:hanging="141"/>
        <w:contextualSpacing w:val="0"/>
        <w:jc w:val="both"/>
        <w:rPr>
          <w:rFonts w:asciiTheme="minorHAnsi" w:hAnsiTheme="minorHAnsi" w:cstheme="minorHAnsi"/>
        </w:rPr>
      </w:pPr>
      <w:r w:rsidRPr="00263D76">
        <w:rPr>
          <w:rFonts w:asciiTheme="minorHAnsi" w:hAnsiTheme="minorHAnsi" w:cstheme="minorHAnsi"/>
        </w:rPr>
        <w:t>an opinion on the implementer’s compliance with the grant agreement in accordance with ISAE 3000;</w:t>
      </w:r>
    </w:p>
    <w:p w14:paraId="45CD8651" w14:textId="77777777" w:rsidR="00263D76" w:rsidRPr="00263D76" w:rsidRDefault="00263D76" w:rsidP="00CA48CB">
      <w:pPr>
        <w:pStyle w:val="ListParagraph"/>
        <w:numPr>
          <w:ilvl w:val="0"/>
          <w:numId w:val="30"/>
        </w:numPr>
        <w:shd w:val="clear" w:color="auto" w:fill="FFFFFF"/>
        <w:spacing w:line="240" w:lineRule="atLeast"/>
        <w:ind w:left="1134" w:hanging="141"/>
        <w:contextualSpacing w:val="0"/>
        <w:jc w:val="both"/>
        <w:rPr>
          <w:rFonts w:asciiTheme="minorHAnsi" w:hAnsiTheme="minorHAnsi" w:cstheme="minorHAnsi"/>
        </w:rPr>
      </w:pPr>
      <w:r w:rsidRPr="00263D76">
        <w:rPr>
          <w:rFonts w:asciiTheme="minorHAnsi" w:hAnsiTheme="minorHAnsi" w:cstheme="minorHAnsi"/>
        </w:rPr>
        <w:t>Agreed-Upon Procedures (AUP) report prepared in accordance with the ISRS 4400 with respect to the reconciliation of records in the SPGFS and the Annual Financial Report (AFR) of the PR for the Program; </w:t>
      </w:r>
    </w:p>
    <w:p w14:paraId="78A69F6C" w14:textId="77777777" w:rsidR="00263D76" w:rsidRPr="00263D76" w:rsidRDefault="00263D76" w:rsidP="00CA48CB">
      <w:pPr>
        <w:pStyle w:val="ListParagraph"/>
        <w:numPr>
          <w:ilvl w:val="0"/>
          <w:numId w:val="30"/>
        </w:numPr>
        <w:shd w:val="clear" w:color="auto" w:fill="FFFFFF"/>
        <w:spacing w:line="240" w:lineRule="atLeast"/>
        <w:ind w:left="1134" w:hanging="141"/>
        <w:contextualSpacing w:val="0"/>
        <w:jc w:val="both"/>
        <w:rPr>
          <w:rFonts w:asciiTheme="minorHAnsi" w:hAnsiTheme="minorHAnsi" w:cstheme="minorHAnsi"/>
        </w:rPr>
      </w:pPr>
      <w:r w:rsidRPr="00263D76">
        <w:rPr>
          <w:rFonts w:asciiTheme="minorHAnsi" w:hAnsiTheme="minorHAnsi" w:cstheme="minorHAnsi"/>
        </w:rPr>
        <w:t>Management Letter. </w:t>
      </w:r>
    </w:p>
    <w:p w14:paraId="2B3EF5CF" w14:textId="77777777" w:rsidR="00263D76" w:rsidRPr="00263D76" w:rsidRDefault="00263D76" w:rsidP="00263D76">
      <w:pPr>
        <w:spacing w:after="0" w:line="240" w:lineRule="atLeast"/>
        <w:ind w:left="567"/>
        <w:jc w:val="both"/>
        <w:rPr>
          <w:rFonts w:asciiTheme="minorHAnsi" w:eastAsia="Calibri" w:hAnsiTheme="minorHAnsi" w:cstheme="minorHAnsi"/>
        </w:rPr>
      </w:pPr>
      <w:r w:rsidRPr="00263D76">
        <w:rPr>
          <w:rFonts w:asciiTheme="minorHAnsi" w:eastAsia="Calibri" w:hAnsiTheme="minorHAnsi" w:cstheme="minorHAnsi"/>
        </w:rPr>
        <w:t xml:space="preserve">9.3 The audit report should be presented in one of the official Global Fund languages as indicated in the terms of reference. </w:t>
      </w:r>
    </w:p>
    <w:p w14:paraId="2968DE8B" w14:textId="77777777" w:rsidR="00263D76" w:rsidRPr="00263D76" w:rsidRDefault="00263D76" w:rsidP="00263D76">
      <w:pPr>
        <w:spacing w:after="0" w:line="240" w:lineRule="atLeast"/>
        <w:rPr>
          <w:rFonts w:asciiTheme="minorHAnsi" w:eastAsia="MS Mincho" w:hAnsiTheme="minorHAnsi" w:cstheme="minorHAnsi"/>
          <w:lang w:eastAsia="en-US"/>
        </w:rPr>
      </w:pPr>
    </w:p>
    <w:p w14:paraId="372E33E4" w14:textId="77777777" w:rsidR="00263D76" w:rsidRPr="00263D76" w:rsidRDefault="00263D76" w:rsidP="00263D76">
      <w:pPr>
        <w:spacing w:after="0" w:line="240" w:lineRule="atLeast"/>
        <w:rPr>
          <w:rFonts w:asciiTheme="minorHAnsi" w:eastAsia="MS Mincho" w:hAnsiTheme="minorHAnsi" w:cstheme="minorHAnsi"/>
          <w:lang w:eastAsia="en-US"/>
        </w:rPr>
      </w:pPr>
    </w:p>
    <w:p w14:paraId="028990EB" w14:textId="77777777" w:rsidR="00263D76" w:rsidRPr="00213BD0" w:rsidRDefault="00263D76" w:rsidP="00CA48CB">
      <w:pPr>
        <w:pStyle w:val="ListParagraph"/>
        <w:keepNext/>
        <w:keepLines/>
        <w:numPr>
          <w:ilvl w:val="0"/>
          <w:numId w:val="34"/>
        </w:numPr>
        <w:spacing w:line="240" w:lineRule="atLeast"/>
        <w:contextualSpacing w:val="0"/>
        <w:outlineLvl w:val="0"/>
        <w:rPr>
          <w:rFonts w:asciiTheme="minorHAnsi" w:eastAsia="MS Gothic" w:hAnsiTheme="minorHAnsi" w:cstheme="minorHAnsi"/>
          <w:b/>
          <w:bCs/>
          <w:color w:val="000000"/>
          <w:sz w:val="24"/>
          <w:szCs w:val="28"/>
        </w:rPr>
      </w:pPr>
      <w:r w:rsidRPr="00213BD0">
        <w:rPr>
          <w:rFonts w:asciiTheme="minorHAnsi" w:eastAsia="MS Gothic" w:hAnsiTheme="minorHAnsi" w:cstheme="minorHAnsi"/>
          <w:b/>
          <w:bCs/>
          <w:color w:val="000000"/>
          <w:sz w:val="24"/>
          <w:szCs w:val="28"/>
        </w:rPr>
        <w:t>Management Letter</w:t>
      </w:r>
    </w:p>
    <w:p w14:paraId="12C6697D" w14:textId="77777777" w:rsidR="00263D76" w:rsidRPr="00263D76" w:rsidRDefault="00263D76" w:rsidP="00263D76">
      <w:pPr>
        <w:spacing w:after="0" w:line="240" w:lineRule="atLeast"/>
        <w:jc w:val="both"/>
        <w:rPr>
          <w:rFonts w:asciiTheme="minorHAnsi" w:eastAsia="Calibri" w:hAnsiTheme="minorHAnsi" w:cstheme="minorHAnsi"/>
        </w:rPr>
      </w:pPr>
      <w:r w:rsidRPr="00263D76">
        <w:rPr>
          <w:rFonts w:asciiTheme="minorHAnsi" w:eastAsia="Calibri" w:hAnsiTheme="minorHAnsi" w:cstheme="minorHAnsi"/>
        </w:rPr>
        <w:t>In addition to the audit report, the auditor prepares the Management letter. The Management Letter must not only provide a response to the review of the internal control but also to the financial risk profile of the grant (PR and key selected sub-recipients).</w:t>
      </w:r>
    </w:p>
    <w:p w14:paraId="60C99323" w14:textId="77777777" w:rsidR="00263D76" w:rsidRPr="00263D76" w:rsidRDefault="00263D76" w:rsidP="00CA48CB">
      <w:pPr>
        <w:pStyle w:val="ListParagraph"/>
        <w:keepNext/>
        <w:keepLines/>
        <w:numPr>
          <w:ilvl w:val="1"/>
          <w:numId w:val="34"/>
        </w:numPr>
        <w:tabs>
          <w:tab w:val="left" w:pos="993"/>
          <w:tab w:val="left" w:pos="1134"/>
        </w:tabs>
        <w:spacing w:line="240" w:lineRule="atLeast"/>
        <w:ind w:left="709" w:firstLine="0"/>
        <w:contextualSpacing w:val="0"/>
        <w:outlineLvl w:val="2"/>
        <w:rPr>
          <w:rFonts w:asciiTheme="minorHAnsi" w:eastAsia="MS Gothic" w:hAnsiTheme="minorHAnsi" w:cstheme="minorHAnsi"/>
        </w:rPr>
      </w:pPr>
      <w:bookmarkStart w:id="170" w:name="_Toc5026434"/>
      <w:bookmarkStart w:id="171" w:name="_Toc19971633"/>
      <w:bookmarkStart w:id="172" w:name="_Toc19971799"/>
      <w:bookmarkStart w:id="173" w:name="_Toc19971965"/>
      <w:bookmarkStart w:id="174" w:name="_Toc19972131"/>
      <w:bookmarkStart w:id="175" w:name="_Toc19972297"/>
      <w:bookmarkStart w:id="176" w:name="_Toc19972463"/>
      <w:bookmarkStart w:id="177" w:name="_Toc20466657"/>
      <w:bookmarkStart w:id="178" w:name="_Toc57821713"/>
      <w:r w:rsidRPr="00263D76">
        <w:rPr>
          <w:rFonts w:asciiTheme="minorHAnsi" w:eastAsia="MS Gothic" w:hAnsiTheme="minorHAnsi" w:cstheme="minorHAnsi"/>
        </w:rPr>
        <w:t>Internal Control Framework</w:t>
      </w:r>
      <w:bookmarkEnd w:id="170"/>
      <w:bookmarkEnd w:id="171"/>
      <w:bookmarkEnd w:id="172"/>
      <w:bookmarkEnd w:id="173"/>
      <w:bookmarkEnd w:id="174"/>
      <w:bookmarkEnd w:id="175"/>
      <w:bookmarkEnd w:id="176"/>
      <w:bookmarkEnd w:id="177"/>
      <w:bookmarkEnd w:id="178"/>
    </w:p>
    <w:p w14:paraId="301E7E6E" w14:textId="77777777" w:rsidR="00263D76" w:rsidRPr="00263D76" w:rsidRDefault="00263D76" w:rsidP="00263D76">
      <w:pPr>
        <w:tabs>
          <w:tab w:val="left" w:pos="1418"/>
        </w:tabs>
        <w:spacing w:after="0" w:line="240" w:lineRule="atLeast"/>
        <w:ind w:left="1134"/>
        <w:jc w:val="both"/>
        <w:rPr>
          <w:rFonts w:asciiTheme="minorHAnsi" w:eastAsia="Calibri" w:hAnsiTheme="minorHAnsi" w:cstheme="minorHAnsi"/>
        </w:rPr>
      </w:pPr>
      <w:r w:rsidRPr="00263D76">
        <w:rPr>
          <w:rFonts w:asciiTheme="minorHAnsi" w:eastAsia="Calibri" w:hAnsiTheme="minorHAnsi" w:cstheme="minorHAnsi"/>
        </w:rPr>
        <w:t xml:space="preserve">10.1.1 The Management Letter should highlight the weaknesses in the internal control framework of the grant noted with respect to the processes mentioned in paragraph 7.2 of this terms of reference. For each weakness, the auditor provides a recommendation. </w:t>
      </w:r>
    </w:p>
    <w:p w14:paraId="1CE51E33" w14:textId="77777777" w:rsidR="00263D76" w:rsidRPr="00263D76" w:rsidRDefault="00263D76" w:rsidP="00263D76">
      <w:pPr>
        <w:tabs>
          <w:tab w:val="left" w:pos="1418"/>
        </w:tabs>
        <w:spacing w:after="0" w:line="240" w:lineRule="atLeast"/>
        <w:ind w:left="1134"/>
        <w:jc w:val="both"/>
        <w:rPr>
          <w:rFonts w:asciiTheme="minorHAnsi" w:eastAsia="Calibri" w:hAnsiTheme="minorHAnsi" w:cstheme="minorHAnsi"/>
        </w:rPr>
      </w:pPr>
      <w:r w:rsidRPr="00263D76">
        <w:rPr>
          <w:rFonts w:asciiTheme="minorHAnsi" w:eastAsia="Calibri" w:hAnsiTheme="minorHAnsi" w:cstheme="minorHAnsi"/>
        </w:rPr>
        <w:t>10.1.2 The auditor must also present a summary of the control procedures of the Principal Recipient in the Management Letter. The auditor must comment on instances of non-compliance in the accounting records, procedures, systems and controls that were identified during the course of the audit with particular reference to ineligible expenditures and systematic weaknesses.</w:t>
      </w:r>
    </w:p>
    <w:p w14:paraId="1CC45502" w14:textId="77777777" w:rsidR="00263D76" w:rsidRPr="00263D76" w:rsidRDefault="00263D76" w:rsidP="00263D76">
      <w:pPr>
        <w:spacing w:after="0" w:line="240" w:lineRule="atLeast"/>
        <w:ind w:left="1134"/>
        <w:jc w:val="both"/>
        <w:rPr>
          <w:rFonts w:asciiTheme="minorHAnsi" w:eastAsia="Calibri" w:hAnsiTheme="minorHAnsi" w:cstheme="minorHAnsi"/>
        </w:rPr>
      </w:pPr>
      <w:r w:rsidRPr="00263D76">
        <w:rPr>
          <w:rFonts w:asciiTheme="minorHAnsi" w:eastAsia="Calibri" w:hAnsiTheme="minorHAnsi" w:cstheme="minorHAnsi"/>
        </w:rPr>
        <w:t>10.1.3 The auditor communicates matters that have come to their attention during the audit which might have a significant impact on the implementation and sustainability of the grant program in the Management Letter which shall include the following five sections at a minimum:</w:t>
      </w:r>
    </w:p>
    <w:p w14:paraId="32FDF655" w14:textId="77777777" w:rsidR="00263D76" w:rsidRPr="00263D76" w:rsidRDefault="00263D76" w:rsidP="00CA48CB">
      <w:pPr>
        <w:numPr>
          <w:ilvl w:val="1"/>
          <w:numId w:val="26"/>
        </w:numPr>
        <w:spacing w:after="0" w:line="240" w:lineRule="atLeast"/>
        <w:ind w:left="1560" w:firstLine="0"/>
        <w:jc w:val="both"/>
        <w:rPr>
          <w:rFonts w:asciiTheme="minorHAnsi" w:eastAsia="Calibri" w:hAnsiTheme="minorHAnsi" w:cstheme="minorHAnsi"/>
        </w:rPr>
      </w:pPr>
      <w:r w:rsidRPr="00263D76">
        <w:rPr>
          <w:rFonts w:asciiTheme="minorHAnsi" w:eastAsia="Calibri" w:hAnsiTheme="minorHAnsi" w:cstheme="minorHAnsi"/>
          <w:b/>
        </w:rPr>
        <w:t>Internal control:</w:t>
      </w:r>
      <w:r w:rsidRPr="00263D76">
        <w:rPr>
          <w:rFonts w:asciiTheme="minorHAnsi" w:eastAsia="Calibri" w:hAnsiTheme="minorHAnsi" w:cstheme="minorHAnsi"/>
        </w:rPr>
        <w:t xml:space="preserve"> this section captures all other key internal control issues noted by the auditor in performing the review described in the scope of work particularly in the following sub-categories (a) Financial Management, (b) Sub-recipient management (c) Program management (d) Stock management;</w:t>
      </w:r>
    </w:p>
    <w:p w14:paraId="53DFF517" w14:textId="77777777" w:rsidR="00263D76" w:rsidRPr="00263D76" w:rsidRDefault="00263D76" w:rsidP="00CA48CB">
      <w:pPr>
        <w:numPr>
          <w:ilvl w:val="1"/>
          <w:numId w:val="26"/>
        </w:numPr>
        <w:spacing w:after="0" w:line="240" w:lineRule="atLeast"/>
        <w:ind w:left="1560" w:firstLine="0"/>
        <w:jc w:val="both"/>
        <w:rPr>
          <w:rFonts w:asciiTheme="minorHAnsi" w:eastAsia="Calibri" w:hAnsiTheme="minorHAnsi" w:cstheme="minorHAnsi"/>
        </w:rPr>
      </w:pPr>
      <w:r w:rsidRPr="00263D76">
        <w:rPr>
          <w:rFonts w:asciiTheme="minorHAnsi" w:eastAsia="Calibri" w:hAnsiTheme="minorHAnsi" w:cstheme="minorHAnsi"/>
          <w:b/>
        </w:rPr>
        <w:t>Compliance with grant agreement and applicable law</w:t>
      </w:r>
      <w:r w:rsidRPr="00263D76">
        <w:rPr>
          <w:rFonts w:asciiTheme="minorHAnsi" w:eastAsia="Calibri" w:hAnsiTheme="minorHAnsi" w:cstheme="minorHAnsi"/>
        </w:rPr>
        <w:t xml:space="preserve">: this section highlights any instances of non-compliance with the relevant </w:t>
      </w:r>
      <w:r w:rsidRPr="00263D76">
        <w:rPr>
          <w:rFonts w:asciiTheme="minorHAnsi" w:eastAsia="Calibri" w:hAnsiTheme="minorHAnsi" w:cstheme="minorHAnsi"/>
          <w:noProof/>
        </w:rPr>
        <w:t>grant agreement that were noted by the auditor in the course of their work in forming an opinion on the SPGFS</w:t>
      </w:r>
      <w:r w:rsidRPr="00263D76">
        <w:rPr>
          <w:rFonts w:asciiTheme="minorHAnsi" w:eastAsia="Calibri" w:hAnsiTheme="minorHAnsi" w:cstheme="minorHAnsi"/>
        </w:rPr>
        <w:t xml:space="preserve"> or confirm that none has been identified in the sample tested. This implies that the auditor ensures that the expenditure corresponds to the activity approved in the detailed budget for the relevant period under review as well as corresponds to any subsequent budgetary adjustments including the required necessary approvals for such budget reallocations;</w:t>
      </w:r>
    </w:p>
    <w:p w14:paraId="51CA67DE" w14:textId="77777777" w:rsidR="00263D76" w:rsidRPr="00263D76" w:rsidRDefault="00263D76" w:rsidP="00CA48CB">
      <w:pPr>
        <w:numPr>
          <w:ilvl w:val="1"/>
          <w:numId w:val="26"/>
        </w:numPr>
        <w:spacing w:after="0" w:line="240" w:lineRule="atLeast"/>
        <w:ind w:left="1560" w:firstLine="0"/>
        <w:jc w:val="both"/>
        <w:rPr>
          <w:rFonts w:asciiTheme="minorHAnsi" w:eastAsia="Calibri" w:hAnsiTheme="minorHAnsi" w:cstheme="minorHAnsi"/>
        </w:rPr>
      </w:pPr>
      <w:r w:rsidRPr="00263D76">
        <w:rPr>
          <w:rFonts w:asciiTheme="minorHAnsi" w:eastAsia="Calibri" w:hAnsiTheme="minorHAnsi" w:cstheme="minorHAnsi"/>
          <w:b/>
        </w:rPr>
        <w:t xml:space="preserve">Value for Money: </w:t>
      </w:r>
      <w:r w:rsidRPr="00263D76">
        <w:rPr>
          <w:rFonts w:asciiTheme="minorHAnsi" w:eastAsia="Calibri" w:hAnsiTheme="minorHAnsi" w:cstheme="minorHAnsi"/>
        </w:rPr>
        <w:t xml:space="preserve">this section captures the auditor’s view on the PR and SR’s considerations regarding economy and efficiency as part of the auditor’s review of grant </w:t>
      </w:r>
      <w:r w:rsidRPr="00263D76">
        <w:rPr>
          <w:rFonts w:asciiTheme="minorHAnsi" w:eastAsia="Calibri" w:hAnsiTheme="minorHAnsi" w:cstheme="minorHAnsi"/>
        </w:rPr>
        <w:lastRenderedPageBreak/>
        <w:t xml:space="preserve">expenditures. All issues noted around value for money (control deficiency, </w:t>
      </w:r>
      <w:r w:rsidRPr="00263D76">
        <w:rPr>
          <w:rFonts w:asciiTheme="minorHAnsi" w:eastAsia="Calibri" w:hAnsiTheme="minorHAnsi" w:cstheme="minorHAnsi"/>
          <w:noProof/>
        </w:rPr>
        <w:t>estimated</w:t>
      </w:r>
      <w:r w:rsidRPr="00263D76">
        <w:rPr>
          <w:rFonts w:asciiTheme="minorHAnsi" w:eastAsia="Calibri" w:hAnsiTheme="minorHAnsi" w:cstheme="minorHAnsi"/>
        </w:rPr>
        <w:t xml:space="preserve"> loss incurred as a result of </w:t>
      </w:r>
      <w:r w:rsidRPr="00263D76">
        <w:rPr>
          <w:rFonts w:asciiTheme="minorHAnsi" w:eastAsia="Calibri" w:hAnsiTheme="minorHAnsi" w:cstheme="minorHAnsi"/>
          <w:noProof/>
        </w:rPr>
        <w:t>inefficient</w:t>
      </w:r>
      <w:r w:rsidRPr="00263D76">
        <w:rPr>
          <w:rFonts w:asciiTheme="minorHAnsi" w:eastAsia="Calibri" w:hAnsiTheme="minorHAnsi" w:cstheme="minorHAnsi"/>
        </w:rPr>
        <w:t xml:space="preserve"> process and others) should </w:t>
      </w:r>
      <w:r w:rsidRPr="00263D76">
        <w:rPr>
          <w:rFonts w:asciiTheme="minorHAnsi" w:eastAsia="Calibri" w:hAnsiTheme="minorHAnsi" w:cstheme="minorHAnsi"/>
          <w:noProof/>
        </w:rPr>
        <w:t>be stated</w:t>
      </w:r>
      <w:r w:rsidRPr="00263D76">
        <w:rPr>
          <w:rFonts w:asciiTheme="minorHAnsi" w:eastAsia="Calibri" w:hAnsiTheme="minorHAnsi" w:cstheme="minorHAnsi"/>
        </w:rPr>
        <w:t xml:space="preserve"> in this section of the Management Letter;</w:t>
      </w:r>
    </w:p>
    <w:p w14:paraId="5CFF9ACB" w14:textId="77777777" w:rsidR="00263D76" w:rsidRPr="00263D76" w:rsidRDefault="00263D76" w:rsidP="00CA48CB">
      <w:pPr>
        <w:numPr>
          <w:ilvl w:val="1"/>
          <w:numId w:val="26"/>
        </w:numPr>
        <w:spacing w:after="0" w:line="240" w:lineRule="atLeast"/>
        <w:ind w:left="1560" w:firstLine="0"/>
        <w:jc w:val="both"/>
        <w:rPr>
          <w:rFonts w:asciiTheme="minorHAnsi" w:eastAsia="Calibri" w:hAnsiTheme="minorHAnsi" w:cstheme="minorHAnsi"/>
        </w:rPr>
      </w:pPr>
      <w:r w:rsidRPr="00263D76">
        <w:rPr>
          <w:rFonts w:asciiTheme="minorHAnsi" w:eastAsia="Calibri" w:hAnsiTheme="minorHAnsi" w:cstheme="minorHAnsi"/>
          <w:b/>
        </w:rPr>
        <w:t>Ineligible and unsupported expenditures</w:t>
      </w:r>
      <w:r w:rsidRPr="00263D76">
        <w:rPr>
          <w:rFonts w:asciiTheme="minorHAnsi" w:eastAsia="Calibri" w:hAnsiTheme="minorHAnsi" w:cstheme="minorHAnsi"/>
        </w:rPr>
        <w:t>: this section provides a schedule of non-compliant expenditures identified by the auditors in the course of their work;</w:t>
      </w:r>
    </w:p>
    <w:p w14:paraId="54E25435" w14:textId="77777777" w:rsidR="00263D76" w:rsidRPr="00263D76" w:rsidRDefault="00263D76" w:rsidP="00CA48CB">
      <w:pPr>
        <w:numPr>
          <w:ilvl w:val="1"/>
          <w:numId w:val="26"/>
        </w:numPr>
        <w:spacing w:after="0" w:line="240" w:lineRule="atLeast"/>
        <w:ind w:left="1560" w:firstLine="0"/>
        <w:jc w:val="both"/>
        <w:rPr>
          <w:rFonts w:asciiTheme="minorHAnsi" w:eastAsia="Calibri" w:hAnsiTheme="minorHAnsi" w:cstheme="minorHAnsi"/>
        </w:rPr>
      </w:pPr>
      <w:r w:rsidRPr="00263D76">
        <w:rPr>
          <w:rFonts w:asciiTheme="minorHAnsi" w:eastAsia="Calibri" w:hAnsiTheme="minorHAnsi" w:cstheme="minorHAnsi"/>
          <w:b/>
        </w:rPr>
        <w:t>Follow-up on previous audit report</w:t>
      </w:r>
      <w:r w:rsidRPr="00263D76">
        <w:rPr>
          <w:rFonts w:asciiTheme="minorHAnsi" w:eastAsia="Calibri" w:hAnsiTheme="minorHAnsi" w:cstheme="minorHAnsi"/>
        </w:rPr>
        <w:t>: in this section, the auditor reports on the implementation status of recommendations contained in previous audit reports.</w:t>
      </w:r>
    </w:p>
    <w:p w14:paraId="09C555C4" w14:textId="77777777" w:rsidR="00263D76" w:rsidRPr="00CF17AE" w:rsidRDefault="00263D76" w:rsidP="00263D76">
      <w:pPr>
        <w:pStyle w:val="ListParagraph"/>
        <w:keepNext/>
        <w:keepLines/>
        <w:spacing w:line="240" w:lineRule="atLeast"/>
        <w:ind w:left="709"/>
        <w:outlineLvl w:val="2"/>
        <w:rPr>
          <w:rFonts w:asciiTheme="minorHAnsi" w:eastAsia="MS Gothic" w:hAnsiTheme="minorHAnsi" w:cstheme="minorHAnsi"/>
          <w:b/>
          <w:bCs/>
        </w:rPr>
      </w:pPr>
      <w:r w:rsidRPr="00263D76">
        <w:rPr>
          <w:rFonts w:asciiTheme="minorHAnsi" w:eastAsia="MS Gothic" w:hAnsiTheme="minorHAnsi" w:cstheme="minorHAnsi"/>
        </w:rPr>
        <w:t xml:space="preserve">10.2 </w:t>
      </w:r>
      <w:bookmarkStart w:id="179" w:name="_Toc5026435"/>
      <w:bookmarkStart w:id="180" w:name="_Toc19971634"/>
      <w:bookmarkStart w:id="181" w:name="_Toc19971800"/>
      <w:bookmarkStart w:id="182" w:name="_Toc19971966"/>
      <w:bookmarkStart w:id="183" w:name="_Toc19972132"/>
      <w:bookmarkStart w:id="184" w:name="_Toc19972298"/>
      <w:bookmarkStart w:id="185" w:name="_Toc19972464"/>
      <w:bookmarkStart w:id="186" w:name="_Toc20466658"/>
      <w:bookmarkStart w:id="187" w:name="_Toc57821714"/>
      <w:r w:rsidRPr="00CF17AE">
        <w:rPr>
          <w:rFonts w:asciiTheme="minorHAnsi" w:eastAsia="MS Gothic" w:hAnsiTheme="minorHAnsi" w:cstheme="minorHAnsi"/>
          <w:b/>
          <w:bCs/>
        </w:rPr>
        <w:t>Risk Management</w:t>
      </w:r>
      <w:bookmarkEnd w:id="179"/>
      <w:bookmarkEnd w:id="180"/>
      <w:bookmarkEnd w:id="181"/>
      <w:bookmarkEnd w:id="182"/>
      <w:bookmarkEnd w:id="183"/>
      <w:bookmarkEnd w:id="184"/>
      <w:bookmarkEnd w:id="185"/>
      <w:bookmarkEnd w:id="186"/>
      <w:bookmarkEnd w:id="187"/>
    </w:p>
    <w:p w14:paraId="7277F1E1" w14:textId="77777777" w:rsidR="00263D76" w:rsidRPr="00263D76" w:rsidRDefault="00263D76" w:rsidP="00263D76">
      <w:pPr>
        <w:spacing w:after="0" w:line="240" w:lineRule="atLeast"/>
        <w:ind w:left="1134" w:right="-2"/>
        <w:jc w:val="both"/>
        <w:rPr>
          <w:rFonts w:asciiTheme="minorHAnsi" w:eastAsia="Calibri" w:hAnsiTheme="minorHAnsi" w:cstheme="minorHAnsi"/>
          <w:szCs w:val="24"/>
          <w:lang w:eastAsia="en-US"/>
        </w:rPr>
      </w:pPr>
      <w:r w:rsidRPr="00263D76">
        <w:rPr>
          <w:rFonts w:asciiTheme="minorHAnsi" w:eastAsia="Calibri" w:hAnsiTheme="minorHAnsi" w:cstheme="minorHAnsi"/>
          <w:szCs w:val="24"/>
          <w:lang w:eastAsia="en-US"/>
        </w:rPr>
        <w:t>10.2.1 Specific to the Financial management section in the Management Letter, the auditor should categorize each finding, where applicable, into one of the six sub-categories of the Global Fund defined financial risks and provides a summary table showing the findings per sub-risk category and grading. The six categories are:</w:t>
      </w:r>
    </w:p>
    <w:p w14:paraId="7E872EFC" w14:textId="77777777" w:rsidR="00263D76" w:rsidRPr="00263D76" w:rsidRDefault="00263D76" w:rsidP="00CA48CB">
      <w:pPr>
        <w:numPr>
          <w:ilvl w:val="0"/>
          <w:numId w:val="25"/>
        </w:numPr>
        <w:spacing w:after="0" w:line="240" w:lineRule="atLeast"/>
        <w:ind w:left="1701" w:hanging="11"/>
        <w:jc w:val="both"/>
        <w:rPr>
          <w:rFonts w:asciiTheme="minorHAnsi" w:eastAsia="Calibri" w:hAnsiTheme="minorHAnsi" w:cstheme="minorHAnsi"/>
        </w:rPr>
      </w:pPr>
      <w:r w:rsidRPr="00263D76">
        <w:rPr>
          <w:rFonts w:asciiTheme="minorHAnsi" w:eastAsia="Calibri" w:hAnsiTheme="minorHAnsi" w:cstheme="minorHAnsi"/>
        </w:rPr>
        <w:t>Inadequate Flow of Funds Arrangements;</w:t>
      </w:r>
    </w:p>
    <w:p w14:paraId="23226944" w14:textId="77777777" w:rsidR="00263D76" w:rsidRPr="00263D76" w:rsidRDefault="00263D76" w:rsidP="00CA48CB">
      <w:pPr>
        <w:numPr>
          <w:ilvl w:val="0"/>
          <w:numId w:val="25"/>
        </w:numPr>
        <w:spacing w:after="0" w:line="240" w:lineRule="atLeast"/>
        <w:ind w:left="1701" w:hanging="11"/>
        <w:jc w:val="both"/>
        <w:rPr>
          <w:rFonts w:asciiTheme="minorHAnsi" w:eastAsia="Calibri" w:hAnsiTheme="minorHAnsi" w:cstheme="minorHAnsi"/>
        </w:rPr>
      </w:pPr>
      <w:r w:rsidRPr="00263D76">
        <w:rPr>
          <w:rFonts w:asciiTheme="minorHAnsi" w:eastAsia="Calibri" w:hAnsiTheme="minorHAnsi" w:cstheme="minorHAnsi"/>
        </w:rPr>
        <w:t xml:space="preserve">Inadequate Internal Controls; </w:t>
      </w:r>
    </w:p>
    <w:p w14:paraId="7A2D28F2" w14:textId="77777777" w:rsidR="00263D76" w:rsidRPr="00263D76" w:rsidRDefault="00263D76" w:rsidP="00CA48CB">
      <w:pPr>
        <w:numPr>
          <w:ilvl w:val="0"/>
          <w:numId w:val="25"/>
        </w:numPr>
        <w:spacing w:after="0" w:line="240" w:lineRule="atLeast"/>
        <w:ind w:left="1701" w:hanging="11"/>
        <w:jc w:val="both"/>
        <w:rPr>
          <w:rFonts w:asciiTheme="minorHAnsi" w:eastAsia="Calibri" w:hAnsiTheme="minorHAnsi" w:cstheme="minorHAnsi"/>
        </w:rPr>
      </w:pPr>
      <w:r w:rsidRPr="00263D76">
        <w:rPr>
          <w:rFonts w:asciiTheme="minorHAnsi" w:eastAsia="Calibri" w:hAnsiTheme="minorHAnsi" w:cstheme="minorHAnsi"/>
        </w:rPr>
        <w:t xml:space="preserve">Financial Fraud, Corruption and theft; </w:t>
      </w:r>
    </w:p>
    <w:p w14:paraId="3188C48D" w14:textId="77777777" w:rsidR="00263D76" w:rsidRPr="00263D76" w:rsidRDefault="00263D76" w:rsidP="00CA48CB">
      <w:pPr>
        <w:numPr>
          <w:ilvl w:val="0"/>
          <w:numId w:val="25"/>
        </w:numPr>
        <w:spacing w:after="0" w:line="240" w:lineRule="atLeast"/>
        <w:ind w:left="1701" w:hanging="11"/>
        <w:jc w:val="both"/>
        <w:rPr>
          <w:rFonts w:asciiTheme="minorHAnsi" w:eastAsia="Calibri" w:hAnsiTheme="minorHAnsi" w:cstheme="minorHAnsi"/>
        </w:rPr>
      </w:pPr>
      <w:r w:rsidRPr="00263D76">
        <w:rPr>
          <w:rFonts w:asciiTheme="minorHAnsi" w:eastAsia="Calibri" w:hAnsiTheme="minorHAnsi" w:cstheme="minorHAnsi"/>
        </w:rPr>
        <w:t xml:space="preserve">Inadequate Accounting and Financial Reporting; </w:t>
      </w:r>
    </w:p>
    <w:p w14:paraId="66E919C8" w14:textId="77777777" w:rsidR="00263D76" w:rsidRPr="00263D76" w:rsidRDefault="00263D76" w:rsidP="00CA48CB">
      <w:pPr>
        <w:numPr>
          <w:ilvl w:val="0"/>
          <w:numId w:val="25"/>
        </w:numPr>
        <w:spacing w:after="0" w:line="240" w:lineRule="atLeast"/>
        <w:ind w:left="1701" w:hanging="11"/>
        <w:jc w:val="both"/>
        <w:rPr>
          <w:rFonts w:asciiTheme="minorHAnsi" w:eastAsia="Calibri" w:hAnsiTheme="minorHAnsi" w:cstheme="minorHAnsi"/>
        </w:rPr>
      </w:pPr>
      <w:r w:rsidRPr="00263D76">
        <w:rPr>
          <w:rFonts w:asciiTheme="minorHAnsi" w:eastAsia="Calibri" w:hAnsiTheme="minorHAnsi" w:cstheme="minorHAnsi"/>
        </w:rPr>
        <w:t>Limited Value for Money; and</w:t>
      </w:r>
    </w:p>
    <w:p w14:paraId="178EEF37" w14:textId="77777777" w:rsidR="00263D76" w:rsidRPr="00263D76" w:rsidRDefault="00263D76" w:rsidP="00CA48CB">
      <w:pPr>
        <w:numPr>
          <w:ilvl w:val="0"/>
          <w:numId w:val="25"/>
        </w:numPr>
        <w:spacing w:after="0" w:line="240" w:lineRule="atLeast"/>
        <w:ind w:left="1701" w:hanging="11"/>
        <w:jc w:val="both"/>
        <w:rPr>
          <w:rFonts w:asciiTheme="minorHAnsi" w:eastAsia="Calibri" w:hAnsiTheme="minorHAnsi" w:cstheme="minorHAnsi"/>
        </w:rPr>
      </w:pPr>
      <w:r w:rsidRPr="00263D76">
        <w:rPr>
          <w:rFonts w:asciiTheme="minorHAnsi" w:eastAsia="Calibri" w:hAnsiTheme="minorHAnsi" w:cstheme="minorHAnsi"/>
        </w:rPr>
        <w:t>Inadequate Auditing Arrangements.</w:t>
      </w:r>
    </w:p>
    <w:p w14:paraId="617BD77C" w14:textId="77777777" w:rsidR="00263D76" w:rsidRPr="00263D76" w:rsidRDefault="00263D76" w:rsidP="00263D76">
      <w:pPr>
        <w:pStyle w:val="ListParagraph"/>
        <w:spacing w:line="240" w:lineRule="atLeast"/>
        <w:ind w:left="1134"/>
        <w:jc w:val="both"/>
        <w:rPr>
          <w:rFonts w:asciiTheme="minorHAnsi" w:hAnsiTheme="minorHAnsi" w:cstheme="minorHAnsi"/>
        </w:rPr>
      </w:pPr>
      <w:r w:rsidRPr="00263D76">
        <w:rPr>
          <w:rFonts w:asciiTheme="minorHAnsi" w:hAnsiTheme="minorHAnsi" w:cstheme="minorHAnsi"/>
        </w:rPr>
        <w:t xml:space="preserve">10.2.2 The definitions of each of these categories </w:t>
      </w:r>
      <w:proofErr w:type="gramStart"/>
      <w:r w:rsidRPr="00263D76">
        <w:rPr>
          <w:rFonts w:asciiTheme="minorHAnsi" w:hAnsiTheme="minorHAnsi" w:cstheme="minorHAnsi"/>
        </w:rPr>
        <w:t>are provided</w:t>
      </w:r>
      <w:proofErr w:type="gramEnd"/>
      <w:r w:rsidRPr="00263D76">
        <w:rPr>
          <w:rFonts w:asciiTheme="minorHAnsi" w:hAnsiTheme="minorHAnsi" w:cstheme="minorHAnsi"/>
        </w:rPr>
        <w:t xml:space="preserve"> in</w:t>
      </w:r>
      <w:r w:rsidRPr="00263D76">
        <w:rPr>
          <w:rFonts w:asciiTheme="minorHAnsi" w:hAnsiTheme="minorHAnsi" w:cstheme="minorHAnsi"/>
          <w:lang w:eastAsia="en-IE"/>
        </w:rPr>
        <w:t xml:space="preserve"> </w:t>
      </w:r>
      <w:hyperlink r:id="rId14" w:history="1">
        <w:r w:rsidRPr="00263D76">
          <w:rPr>
            <w:rStyle w:val="Hyperlink"/>
            <w:rFonts w:asciiTheme="minorHAnsi" w:eastAsia="MS Gothic" w:hAnsiTheme="minorHAnsi" w:cstheme="minorHAnsi"/>
            <w:sz w:val="24"/>
            <w:lang w:eastAsia="en-IE"/>
          </w:rPr>
          <w:t>the Global Fund Financial Risk Management guidelines</w:t>
        </w:r>
      </w:hyperlink>
      <w:r w:rsidRPr="00263D76">
        <w:rPr>
          <w:rFonts w:asciiTheme="minorHAnsi" w:hAnsiTheme="minorHAnsi" w:cstheme="minorHAnsi"/>
        </w:rPr>
        <w:t xml:space="preserve"> (section 2.1 of the guidelines). </w:t>
      </w:r>
    </w:p>
    <w:p w14:paraId="6706AD53" w14:textId="77777777" w:rsidR="00263D76" w:rsidRPr="00263D76" w:rsidRDefault="00263D76" w:rsidP="00263D76">
      <w:pPr>
        <w:spacing w:after="0" w:line="240" w:lineRule="atLeast"/>
        <w:ind w:left="1134" w:right="-2" w:hanging="11"/>
        <w:jc w:val="both"/>
        <w:rPr>
          <w:rFonts w:asciiTheme="minorHAnsi" w:hAnsiTheme="minorHAnsi" w:cstheme="minorHAnsi"/>
        </w:rPr>
      </w:pPr>
      <w:r w:rsidRPr="00263D76">
        <w:rPr>
          <w:rFonts w:asciiTheme="minorHAnsi" w:hAnsiTheme="minorHAnsi" w:cstheme="minorHAnsi"/>
          <w:color w:val="000000"/>
          <w:lang w:eastAsia="en-IE"/>
        </w:rPr>
        <w:t xml:space="preserve">10.2.3 The auditor </w:t>
      </w:r>
      <w:r w:rsidRPr="00263D76">
        <w:rPr>
          <w:rFonts w:asciiTheme="minorHAnsi" w:hAnsiTheme="minorHAnsi" w:cstheme="minorHAnsi"/>
          <w:noProof/>
          <w:color w:val="000000"/>
          <w:lang w:eastAsia="en-IE"/>
        </w:rPr>
        <w:t>categorizes</w:t>
      </w:r>
      <w:r w:rsidRPr="00263D76">
        <w:rPr>
          <w:rFonts w:asciiTheme="minorHAnsi" w:hAnsiTheme="minorHAnsi" w:cstheme="minorHAnsi"/>
          <w:color w:val="000000"/>
          <w:lang w:eastAsia="en-IE"/>
        </w:rPr>
        <w:t xml:space="preserve"> each finding, where applicable, into one of these six sub-categories and provides a summary table showing the findings per sub-risk category and grading.</w:t>
      </w:r>
    </w:p>
    <w:p w14:paraId="06343DF8" w14:textId="77777777" w:rsidR="00263D76" w:rsidRPr="00263D76" w:rsidRDefault="00263D76" w:rsidP="00263D76">
      <w:pPr>
        <w:keepNext/>
        <w:keepLines/>
        <w:tabs>
          <w:tab w:val="left" w:pos="1560"/>
        </w:tabs>
        <w:spacing w:after="0" w:line="240" w:lineRule="atLeast"/>
        <w:ind w:left="709"/>
        <w:outlineLvl w:val="2"/>
        <w:rPr>
          <w:rFonts w:asciiTheme="minorHAnsi" w:eastAsia="MS Gothic" w:hAnsiTheme="minorHAnsi" w:cstheme="minorHAnsi"/>
        </w:rPr>
      </w:pPr>
      <w:bookmarkStart w:id="188" w:name="_Toc5026436"/>
      <w:bookmarkStart w:id="189" w:name="_Toc19971635"/>
      <w:bookmarkStart w:id="190" w:name="_Toc19971801"/>
      <w:bookmarkStart w:id="191" w:name="_Toc19971967"/>
      <w:bookmarkStart w:id="192" w:name="_Toc19972133"/>
      <w:bookmarkStart w:id="193" w:name="_Toc19972299"/>
      <w:bookmarkStart w:id="194" w:name="_Toc19972465"/>
      <w:bookmarkStart w:id="195" w:name="_Toc20466659"/>
      <w:bookmarkStart w:id="196" w:name="_Toc57821715"/>
      <w:r w:rsidRPr="00263D76">
        <w:rPr>
          <w:rFonts w:asciiTheme="minorHAnsi" w:eastAsia="MS Gothic" w:hAnsiTheme="minorHAnsi" w:cstheme="minorHAnsi"/>
        </w:rPr>
        <w:t xml:space="preserve">10.3 </w:t>
      </w:r>
      <w:r w:rsidRPr="00CF17AE">
        <w:rPr>
          <w:rFonts w:asciiTheme="minorHAnsi" w:eastAsia="MS Gothic" w:hAnsiTheme="minorHAnsi" w:cstheme="minorHAnsi"/>
          <w:b/>
          <w:bCs/>
        </w:rPr>
        <w:t>Other important disclosures</w:t>
      </w:r>
      <w:bookmarkEnd w:id="188"/>
      <w:bookmarkEnd w:id="189"/>
      <w:bookmarkEnd w:id="190"/>
      <w:bookmarkEnd w:id="191"/>
      <w:bookmarkEnd w:id="192"/>
      <w:bookmarkEnd w:id="193"/>
      <w:bookmarkEnd w:id="194"/>
      <w:bookmarkEnd w:id="195"/>
      <w:bookmarkEnd w:id="196"/>
    </w:p>
    <w:p w14:paraId="1D3A0D64" w14:textId="77777777" w:rsidR="00263D76" w:rsidRPr="00263D76" w:rsidRDefault="00263D76" w:rsidP="00263D76">
      <w:pPr>
        <w:spacing w:after="0" w:line="240" w:lineRule="atLeast"/>
        <w:ind w:left="1134"/>
        <w:jc w:val="both"/>
        <w:rPr>
          <w:rFonts w:asciiTheme="minorHAnsi" w:eastAsia="Calibri" w:hAnsiTheme="minorHAnsi" w:cstheme="minorHAnsi"/>
          <w:szCs w:val="24"/>
          <w:lang w:eastAsia="en-US"/>
        </w:rPr>
      </w:pPr>
      <w:r w:rsidRPr="00263D76">
        <w:rPr>
          <w:rFonts w:asciiTheme="minorHAnsi" w:eastAsia="Calibri" w:hAnsiTheme="minorHAnsi" w:cstheme="minorHAnsi"/>
          <w:szCs w:val="24"/>
          <w:lang w:eastAsia="en-US"/>
        </w:rPr>
        <w:t>10.3.1 Based on the findings of the internal control framework review (eventually including a third-party agent) and the grade of these weaknesses, the Management Letter must include a high-level executive summary with the following statistics and information:</w:t>
      </w:r>
    </w:p>
    <w:p w14:paraId="572074F1" w14:textId="77777777" w:rsidR="00263D76" w:rsidRPr="00263D76" w:rsidRDefault="00263D76" w:rsidP="00CA48CB">
      <w:pPr>
        <w:numPr>
          <w:ilvl w:val="0"/>
          <w:numId w:val="25"/>
        </w:numPr>
        <w:spacing w:after="0" w:line="240" w:lineRule="atLeast"/>
        <w:ind w:left="1843" w:firstLine="0"/>
        <w:jc w:val="both"/>
        <w:rPr>
          <w:rFonts w:asciiTheme="minorHAnsi" w:eastAsia="Calibri" w:hAnsiTheme="minorHAnsi" w:cstheme="minorHAnsi"/>
        </w:rPr>
      </w:pPr>
      <w:r w:rsidRPr="00263D76">
        <w:rPr>
          <w:rFonts w:asciiTheme="minorHAnsi" w:eastAsia="Calibri" w:hAnsiTheme="minorHAnsi" w:cstheme="minorHAnsi"/>
        </w:rPr>
        <w:t xml:space="preserve">The financial risk rating per risk category </w:t>
      </w:r>
    </w:p>
    <w:p w14:paraId="1333238F" w14:textId="77777777" w:rsidR="00263D76" w:rsidRPr="00263D76" w:rsidRDefault="00263D76" w:rsidP="00CA48CB">
      <w:pPr>
        <w:numPr>
          <w:ilvl w:val="0"/>
          <w:numId w:val="25"/>
        </w:numPr>
        <w:spacing w:after="0" w:line="240" w:lineRule="atLeast"/>
        <w:ind w:left="1843" w:firstLine="0"/>
        <w:jc w:val="both"/>
        <w:rPr>
          <w:rFonts w:asciiTheme="minorHAnsi" w:eastAsia="Calibri" w:hAnsiTheme="minorHAnsi" w:cstheme="minorHAnsi"/>
        </w:rPr>
      </w:pPr>
      <w:r w:rsidRPr="00263D76">
        <w:rPr>
          <w:rFonts w:asciiTheme="minorHAnsi" w:eastAsia="Calibri" w:hAnsiTheme="minorHAnsi" w:cstheme="minorHAnsi"/>
        </w:rPr>
        <w:t>The quality of the financial statements provided by the Principal Recipient prior to the auditor’s proposed adjustments</w:t>
      </w:r>
    </w:p>
    <w:p w14:paraId="2BE7EEE8" w14:textId="77777777" w:rsidR="00263D76" w:rsidRPr="00263D76" w:rsidRDefault="00263D76" w:rsidP="00CA48CB">
      <w:pPr>
        <w:numPr>
          <w:ilvl w:val="0"/>
          <w:numId w:val="25"/>
        </w:numPr>
        <w:spacing w:after="0" w:line="240" w:lineRule="atLeast"/>
        <w:ind w:left="1843" w:firstLine="0"/>
        <w:jc w:val="both"/>
        <w:rPr>
          <w:rFonts w:asciiTheme="minorHAnsi" w:eastAsia="Calibri" w:hAnsiTheme="minorHAnsi" w:cstheme="minorHAnsi"/>
        </w:rPr>
      </w:pPr>
      <w:r w:rsidRPr="00263D76">
        <w:rPr>
          <w:rFonts w:asciiTheme="minorHAnsi" w:eastAsia="Calibri" w:hAnsiTheme="minorHAnsi" w:cstheme="minorHAnsi"/>
        </w:rPr>
        <w:t>Statistics on the number of findings per grade and their evolution over time</w:t>
      </w:r>
    </w:p>
    <w:p w14:paraId="7BC4F878" w14:textId="77777777" w:rsidR="00263D76" w:rsidRPr="00263D76" w:rsidRDefault="00263D76" w:rsidP="00CA48CB">
      <w:pPr>
        <w:numPr>
          <w:ilvl w:val="0"/>
          <w:numId w:val="25"/>
        </w:numPr>
        <w:spacing w:after="0" w:line="240" w:lineRule="atLeast"/>
        <w:ind w:left="1843" w:firstLine="0"/>
        <w:jc w:val="both"/>
        <w:rPr>
          <w:rFonts w:asciiTheme="minorHAnsi" w:eastAsia="Calibri" w:hAnsiTheme="minorHAnsi" w:cstheme="minorHAnsi"/>
        </w:rPr>
      </w:pPr>
      <w:r w:rsidRPr="00263D76">
        <w:rPr>
          <w:rFonts w:asciiTheme="minorHAnsi" w:eastAsia="Calibri" w:hAnsiTheme="minorHAnsi" w:cstheme="minorHAnsi"/>
        </w:rPr>
        <w:t>Summary of key control procedures of the recipients, such as policies on procurement, travel, expenditure allocation etc.</w:t>
      </w:r>
    </w:p>
    <w:p w14:paraId="4E7D0AA7" w14:textId="77777777" w:rsidR="00263D76" w:rsidRPr="00263D76" w:rsidRDefault="00263D76" w:rsidP="00CA48CB">
      <w:pPr>
        <w:numPr>
          <w:ilvl w:val="0"/>
          <w:numId w:val="25"/>
        </w:numPr>
        <w:spacing w:after="0" w:line="240" w:lineRule="atLeast"/>
        <w:ind w:left="1843" w:firstLine="0"/>
        <w:jc w:val="both"/>
        <w:rPr>
          <w:rFonts w:asciiTheme="minorHAnsi" w:eastAsia="Calibri" w:hAnsiTheme="minorHAnsi" w:cstheme="minorHAnsi"/>
        </w:rPr>
      </w:pPr>
      <w:r w:rsidRPr="00263D76">
        <w:rPr>
          <w:rFonts w:asciiTheme="minorHAnsi" w:eastAsia="Calibri" w:hAnsiTheme="minorHAnsi" w:cstheme="minorHAnsi"/>
        </w:rPr>
        <w:t>The auditor’s judgement of what are the key audit risks and the methodology used to address these key risks.</w:t>
      </w:r>
    </w:p>
    <w:p w14:paraId="2E0E9AA3" w14:textId="77777777" w:rsidR="00263D76" w:rsidRPr="00263D76" w:rsidRDefault="00263D76" w:rsidP="00CA48CB">
      <w:pPr>
        <w:numPr>
          <w:ilvl w:val="0"/>
          <w:numId w:val="25"/>
        </w:numPr>
        <w:spacing w:after="0" w:line="240" w:lineRule="atLeast"/>
        <w:ind w:left="1843" w:firstLine="0"/>
        <w:jc w:val="both"/>
        <w:rPr>
          <w:rFonts w:asciiTheme="minorHAnsi" w:eastAsia="Calibri" w:hAnsiTheme="minorHAnsi" w:cstheme="minorHAnsi"/>
        </w:rPr>
      </w:pPr>
      <w:r w:rsidRPr="00263D76">
        <w:rPr>
          <w:rFonts w:asciiTheme="minorHAnsi" w:eastAsia="Calibri" w:hAnsiTheme="minorHAnsi" w:cstheme="minorHAnsi"/>
        </w:rPr>
        <w:t>The number of recommendations from previous audit solved and those not solved</w:t>
      </w:r>
    </w:p>
    <w:p w14:paraId="014F1D42" w14:textId="77777777" w:rsidR="00263D76" w:rsidRPr="00263D76" w:rsidRDefault="00263D76" w:rsidP="00CA48CB">
      <w:pPr>
        <w:numPr>
          <w:ilvl w:val="0"/>
          <w:numId w:val="25"/>
        </w:numPr>
        <w:spacing w:after="0" w:line="240" w:lineRule="atLeast"/>
        <w:ind w:left="1843" w:firstLine="0"/>
        <w:jc w:val="both"/>
        <w:rPr>
          <w:rFonts w:asciiTheme="minorHAnsi" w:eastAsia="Calibri" w:hAnsiTheme="minorHAnsi" w:cstheme="minorHAnsi"/>
        </w:rPr>
      </w:pPr>
      <w:r w:rsidRPr="00263D76">
        <w:rPr>
          <w:rFonts w:asciiTheme="minorHAnsi" w:eastAsia="Calibri" w:hAnsiTheme="minorHAnsi" w:cstheme="minorHAnsi"/>
        </w:rPr>
        <w:t xml:space="preserve">Any other important information management should focus their attention on. </w:t>
      </w:r>
    </w:p>
    <w:p w14:paraId="53222FBD" w14:textId="77777777" w:rsidR="00263D76" w:rsidRPr="00263D76" w:rsidRDefault="00263D76" w:rsidP="00263D76">
      <w:pPr>
        <w:pStyle w:val="ListParagraph"/>
        <w:spacing w:line="240" w:lineRule="atLeast"/>
        <w:ind w:left="1276"/>
        <w:jc w:val="both"/>
        <w:rPr>
          <w:rFonts w:asciiTheme="minorHAnsi" w:hAnsiTheme="minorHAnsi" w:cstheme="minorHAnsi"/>
        </w:rPr>
      </w:pPr>
      <w:r w:rsidRPr="00263D76">
        <w:rPr>
          <w:rFonts w:asciiTheme="minorHAnsi" w:hAnsiTheme="minorHAnsi" w:cstheme="minorHAnsi"/>
        </w:rPr>
        <w:t xml:space="preserve">10.3.2 The Management Letter must include responses made by PR in discussing audit recommendations, along with a timeline for implementing agreed recommendations. In cases where either the PR does not accept an audit finding or the auditor disagrees with the adequacy of the management response, the Management Letter will acknowledge that disagreement. All observations and recommendations </w:t>
      </w:r>
      <w:proofErr w:type="gramStart"/>
      <w:r w:rsidRPr="00263D76">
        <w:rPr>
          <w:rFonts w:asciiTheme="minorHAnsi" w:hAnsiTheme="minorHAnsi" w:cstheme="minorHAnsi"/>
        </w:rPr>
        <w:t>should be discussed</w:t>
      </w:r>
      <w:proofErr w:type="gramEnd"/>
      <w:r w:rsidRPr="00263D76">
        <w:rPr>
          <w:rFonts w:asciiTheme="minorHAnsi" w:hAnsiTheme="minorHAnsi" w:cstheme="minorHAnsi"/>
        </w:rPr>
        <w:t xml:space="preserve"> with PR management before the letter is finalized.</w:t>
      </w:r>
    </w:p>
    <w:p w14:paraId="618E396E" w14:textId="77777777" w:rsidR="00263D76" w:rsidRPr="00263D76" w:rsidRDefault="00263D76" w:rsidP="00CA48CB">
      <w:pPr>
        <w:numPr>
          <w:ilvl w:val="0"/>
          <w:numId w:val="25"/>
        </w:numPr>
        <w:tabs>
          <w:tab w:val="left" w:pos="993"/>
        </w:tabs>
        <w:spacing w:after="0" w:line="240" w:lineRule="atLeast"/>
        <w:ind w:left="1985" w:firstLine="0"/>
        <w:jc w:val="both"/>
        <w:rPr>
          <w:rFonts w:asciiTheme="minorHAnsi" w:eastAsia="Calibri" w:hAnsiTheme="minorHAnsi" w:cstheme="minorHAnsi"/>
        </w:rPr>
      </w:pPr>
      <w:r w:rsidRPr="00263D76">
        <w:rPr>
          <w:rFonts w:asciiTheme="minorHAnsi" w:eastAsia="Calibri" w:hAnsiTheme="minorHAnsi" w:cstheme="minorHAnsi"/>
        </w:rPr>
        <w:t xml:space="preserve">It must be clearly noted on the face of the Management Letter that it is a confidential document and must be treated as such. </w:t>
      </w:r>
    </w:p>
    <w:p w14:paraId="283E191D" w14:textId="77777777" w:rsidR="00263D76" w:rsidRPr="00263D76" w:rsidRDefault="00263D76" w:rsidP="00CA48CB">
      <w:pPr>
        <w:numPr>
          <w:ilvl w:val="0"/>
          <w:numId w:val="25"/>
        </w:numPr>
        <w:tabs>
          <w:tab w:val="left" w:pos="993"/>
        </w:tabs>
        <w:spacing w:after="0" w:line="240" w:lineRule="atLeast"/>
        <w:ind w:left="1985" w:firstLine="0"/>
        <w:jc w:val="both"/>
        <w:rPr>
          <w:rFonts w:asciiTheme="minorHAnsi" w:eastAsia="Calibri" w:hAnsiTheme="minorHAnsi" w:cstheme="minorHAnsi"/>
        </w:rPr>
      </w:pPr>
      <w:r w:rsidRPr="00263D76">
        <w:rPr>
          <w:rFonts w:asciiTheme="minorHAnsi" w:eastAsia="Calibri" w:hAnsiTheme="minorHAnsi" w:cstheme="minorHAnsi"/>
        </w:rPr>
        <w:t xml:space="preserve">The Management Letter should state that the auditor acknowledges and agrees that the Management Letter shall be shared with Global Fund and the Local Fund Agent (on a confidential basis). </w:t>
      </w:r>
    </w:p>
    <w:p w14:paraId="71563371" w14:textId="77777777" w:rsidR="00263D76" w:rsidRPr="00263D76" w:rsidRDefault="00263D76" w:rsidP="00CA48CB">
      <w:pPr>
        <w:numPr>
          <w:ilvl w:val="0"/>
          <w:numId w:val="25"/>
        </w:numPr>
        <w:tabs>
          <w:tab w:val="left" w:pos="993"/>
        </w:tabs>
        <w:spacing w:after="0" w:line="240" w:lineRule="atLeast"/>
        <w:ind w:left="1985" w:firstLine="0"/>
        <w:jc w:val="both"/>
        <w:rPr>
          <w:rFonts w:asciiTheme="minorHAnsi" w:eastAsia="Calibri" w:hAnsiTheme="minorHAnsi" w:cstheme="minorHAnsi"/>
        </w:rPr>
      </w:pPr>
      <w:r w:rsidRPr="00263D76">
        <w:rPr>
          <w:rFonts w:asciiTheme="minorHAnsi" w:eastAsia="Calibri" w:hAnsiTheme="minorHAnsi" w:cstheme="minorHAnsi"/>
        </w:rPr>
        <w:t xml:space="preserve">The Management Letter should use a system of grading points depending on the level of severity in line with that proposed in the </w:t>
      </w:r>
      <w:hyperlink r:id="rId15" w:history="1">
        <w:r w:rsidRPr="00263D76">
          <w:rPr>
            <w:rFonts w:asciiTheme="minorHAnsi" w:eastAsia="Calibri" w:hAnsiTheme="minorHAnsi" w:cstheme="minorHAnsi"/>
          </w:rPr>
          <w:t>Guidelines for Annual Audit of Global Fund Grant Program Financial Statements.</w:t>
        </w:r>
      </w:hyperlink>
    </w:p>
    <w:p w14:paraId="130061F3" w14:textId="77777777" w:rsidR="00263D76" w:rsidRPr="00CF17AE" w:rsidRDefault="00263D76" w:rsidP="00CA48CB">
      <w:pPr>
        <w:pStyle w:val="ListParagraph"/>
        <w:keepNext/>
        <w:keepLines/>
        <w:numPr>
          <w:ilvl w:val="1"/>
          <w:numId w:val="36"/>
        </w:numPr>
        <w:tabs>
          <w:tab w:val="left" w:pos="1134"/>
        </w:tabs>
        <w:spacing w:line="240" w:lineRule="atLeast"/>
        <w:ind w:left="709" w:firstLine="0"/>
        <w:contextualSpacing w:val="0"/>
        <w:outlineLvl w:val="2"/>
        <w:rPr>
          <w:rFonts w:asciiTheme="minorHAnsi" w:eastAsia="MS Gothic" w:hAnsiTheme="minorHAnsi" w:cstheme="minorHAnsi"/>
          <w:b/>
          <w:bCs/>
        </w:rPr>
      </w:pPr>
      <w:bookmarkStart w:id="197" w:name="_Toc19971636"/>
      <w:bookmarkStart w:id="198" w:name="_Toc19971802"/>
      <w:bookmarkStart w:id="199" w:name="_Toc19971968"/>
      <w:bookmarkStart w:id="200" w:name="_Toc19972134"/>
      <w:bookmarkStart w:id="201" w:name="_Toc19972300"/>
      <w:bookmarkStart w:id="202" w:name="_Toc19972466"/>
      <w:bookmarkStart w:id="203" w:name="_Toc20466660"/>
      <w:bookmarkStart w:id="204" w:name="_Toc64900316"/>
      <w:bookmarkStart w:id="205" w:name="_Hlk5226559"/>
      <w:r w:rsidRPr="00CF17AE">
        <w:rPr>
          <w:rFonts w:asciiTheme="minorHAnsi" w:eastAsia="MS Gothic" w:hAnsiTheme="minorHAnsi" w:cstheme="minorHAnsi"/>
          <w:b/>
          <w:bCs/>
        </w:rPr>
        <w:t>Reports’ review process</w:t>
      </w:r>
      <w:bookmarkEnd w:id="197"/>
      <w:bookmarkEnd w:id="198"/>
      <w:bookmarkEnd w:id="199"/>
      <w:bookmarkEnd w:id="200"/>
      <w:bookmarkEnd w:id="201"/>
      <w:bookmarkEnd w:id="202"/>
      <w:bookmarkEnd w:id="203"/>
      <w:bookmarkEnd w:id="204"/>
    </w:p>
    <w:p w14:paraId="10BA7056" w14:textId="77777777" w:rsidR="00263D76" w:rsidRPr="00263D76" w:rsidRDefault="00263D76" w:rsidP="00CA48CB">
      <w:pPr>
        <w:pStyle w:val="ListParagraph"/>
        <w:keepNext/>
        <w:keepLines/>
        <w:numPr>
          <w:ilvl w:val="2"/>
          <w:numId w:val="36"/>
        </w:numPr>
        <w:tabs>
          <w:tab w:val="left" w:pos="1843"/>
        </w:tabs>
        <w:spacing w:line="240" w:lineRule="atLeast"/>
        <w:ind w:left="1276" w:firstLine="0"/>
        <w:contextualSpacing w:val="0"/>
        <w:outlineLvl w:val="2"/>
        <w:rPr>
          <w:rFonts w:asciiTheme="minorHAnsi" w:eastAsia="MS Gothic" w:hAnsiTheme="minorHAnsi" w:cstheme="minorHAnsi"/>
          <w:noProof/>
        </w:rPr>
      </w:pPr>
      <w:bookmarkStart w:id="206" w:name="_Toc815398"/>
      <w:bookmarkStart w:id="207" w:name="_Toc19971637"/>
      <w:bookmarkStart w:id="208" w:name="_Toc19971803"/>
      <w:bookmarkStart w:id="209" w:name="_Toc19971969"/>
      <w:bookmarkStart w:id="210" w:name="_Toc19972135"/>
      <w:bookmarkStart w:id="211" w:name="_Toc19972301"/>
      <w:bookmarkStart w:id="212" w:name="_Toc19972467"/>
      <w:bookmarkStart w:id="213" w:name="_Toc20466661"/>
      <w:bookmarkStart w:id="214" w:name="_Toc64900317"/>
      <w:r w:rsidRPr="00263D76">
        <w:rPr>
          <w:rFonts w:asciiTheme="minorHAnsi" w:eastAsia="MS Gothic" w:hAnsiTheme="minorHAnsi" w:cstheme="minorHAnsi"/>
          <w:noProof/>
        </w:rPr>
        <w:t>Draft report</w:t>
      </w:r>
      <w:bookmarkEnd w:id="206"/>
      <w:bookmarkEnd w:id="207"/>
      <w:bookmarkEnd w:id="208"/>
      <w:bookmarkEnd w:id="209"/>
      <w:bookmarkEnd w:id="210"/>
      <w:bookmarkEnd w:id="211"/>
      <w:bookmarkEnd w:id="212"/>
      <w:bookmarkEnd w:id="213"/>
      <w:bookmarkEnd w:id="214"/>
    </w:p>
    <w:p w14:paraId="5B744A8A" w14:textId="77777777" w:rsidR="00263D76" w:rsidRPr="00263D76" w:rsidRDefault="00263D76" w:rsidP="00263D76">
      <w:pPr>
        <w:spacing w:after="0" w:line="240" w:lineRule="atLeast"/>
        <w:ind w:left="1560"/>
        <w:jc w:val="both"/>
        <w:rPr>
          <w:rFonts w:asciiTheme="minorHAnsi" w:eastAsia="Calibri" w:hAnsiTheme="minorHAnsi" w:cstheme="minorHAnsi"/>
        </w:rPr>
      </w:pPr>
      <w:bookmarkStart w:id="215" w:name="_Hlk5217864"/>
      <w:r w:rsidRPr="00263D76">
        <w:rPr>
          <w:rFonts w:asciiTheme="minorHAnsi" w:eastAsia="Calibri" w:hAnsiTheme="minorHAnsi" w:cstheme="minorHAnsi"/>
        </w:rPr>
        <w:t xml:space="preserve">10.4.1.1The Principal Recipient would provide comments on the auditor’s draft report within 10 calendar days from receipt of the draft report. The relevant Global Fund’s Country Team may also request to review the draft report. Following the review of the </w:t>
      </w:r>
      <w:r w:rsidRPr="00263D76">
        <w:rPr>
          <w:rFonts w:asciiTheme="minorHAnsi" w:eastAsia="Calibri" w:hAnsiTheme="minorHAnsi" w:cstheme="minorHAnsi"/>
        </w:rPr>
        <w:lastRenderedPageBreak/>
        <w:t xml:space="preserve">draft report, should the Global Fund request the auditor to carry out additional work, a new reporting deadline could be agreed. </w:t>
      </w:r>
    </w:p>
    <w:p w14:paraId="175C6BEC"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rPr>
        <w:t>10.4.1.2 The auditor should submit an updated draft report which takes into account the comments to the Principal Recipient (and eventually the Global Fund) within five calendar days from receipt of the comments. The Principal Recipient would provide feedback to the auditor on the updated draft report within five calendar days.</w:t>
      </w:r>
    </w:p>
    <w:bookmarkEnd w:id="215"/>
    <w:p w14:paraId="4FA503C4"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rPr>
        <w:t xml:space="preserve">10.4.1.3 If the Principal Recipient 's comments are not received within this deadline, the auditor reminds the Principal Recipient until a written reply from the Principal Recipient is received. In case of excessive delays from the Principal Recipient (more than ten calendar days), the auditor should contact the Global Fund to find out an appropriate solution. </w:t>
      </w:r>
    </w:p>
    <w:p w14:paraId="088E578A" w14:textId="77777777" w:rsidR="00263D76" w:rsidRPr="00263D76" w:rsidRDefault="00263D76" w:rsidP="00263D76">
      <w:pPr>
        <w:spacing w:after="0" w:line="240" w:lineRule="atLeast"/>
        <w:ind w:left="1418"/>
        <w:jc w:val="both"/>
        <w:rPr>
          <w:rFonts w:asciiTheme="minorHAnsi" w:eastAsia="Calibri" w:hAnsiTheme="minorHAnsi" w:cstheme="minorHAnsi"/>
        </w:rPr>
      </w:pPr>
      <w:r w:rsidRPr="00263D76">
        <w:rPr>
          <w:rFonts w:asciiTheme="minorHAnsi" w:eastAsia="Calibri" w:hAnsiTheme="minorHAnsi" w:cstheme="minorHAnsi"/>
        </w:rPr>
        <w:t xml:space="preserve"> </w:t>
      </w:r>
    </w:p>
    <w:p w14:paraId="57C0FABC" w14:textId="5AE162BD" w:rsidR="00263D76" w:rsidRPr="00263D76" w:rsidRDefault="00CF17AE" w:rsidP="00CA48CB">
      <w:pPr>
        <w:pStyle w:val="ListParagraph"/>
        <w:keepNext/>
        <w:keepLines/>
        <w:numPr>
          <w:ilvl w:val="2"/>
          <w:numId w:val="36"/>
        </w:numPr>
        <w:tabs>
          <w:tab w:val="left" w:pos="1843"/>
        </w:tabs>
        <w:spacing w:line="240" w:lineRule="atLeast"/>
        <w:ind w:left="1276" w:firstLine="0"/>
        <w:contextualSpacing w:val="0"/>
        <w:outlineLvl w:val="2"/>
        <w:rPr>
          <w:rFonts w:asciiTheme="minorHAnsi" w:eastAsia="MS Gothic" w:hAnsiTheme="minorHAnsi" w:cstheme="minorHAnsi"/>
          <w:noProof/>
        </w:rPr>
      </w:pPr>
      <w:bookmarkStart w:id="216" w:name="_Toc815399"/>
      <w:bookmarkStart w:id="217" w:name="_Toc19971638"/>
      <w:bookmarkStart w:id="218" w:name="_Toc19971804"/>
      <w:bookmarkStart w:id="219" w:name="_Toc19971970"/>
      <w:bookmarkStart w:id="220" w:name="_Toc19972136"/>
      <w:bookmarkStart w:id="221" w:name="_Toc19972302"/>
      <w:bookmarkStart w:id="222" w:name="_Toc19972468"/>
      <w:bookmarkStart w:id="223" w:name="_Toc20466662"/>
      <w:bookmarkStart w:id="224" w:name="_Toc64900318"/>
      <w:r>
        <w:rPr>
          <w:rFonts w:asciiTheme="minorHAnsi" w:eastAsia="MS Gothic" w:hAnsiTheme="minorHAnsi" w:cstheme="minorHAnsi"/>
          <w:noProof/>
        </w:rPr>
        <w:t xml:space="preserve"> </w:t>
      </w:r>
      <w:r w:rsidR="00263D76" w:rsidRPr="00263D76">
        <w:rPr>
          <w:rFonts w:asciiTheme="minorHAnsi" w:eastAsia="MS Gothic" w:hAnsiTheme="minorHAnsi" w:cstheme="minorHAnsi"/>
          <w:noProof/>
        </w:rPr>
        <w:t>Final report</w:t>
      </w:r>
      <w:bookmarkEnd w:id="216"/>
      <w:bookmarkEnd w:id="217"/>
      <w:bookmarkEnd w:id="218"/>
      <w:bookmarkEnd w:id="219"/>
      <w:bookmarkEnd w:id="220"/>
      <w:bookmarkEnd w:id="221"/>
      <w:bookmarkEnd w:id="222"/>
      <w:bookmarkEnd w:id="223"/>
      <w:bookmarkEnd w:id="224"/>
      <w:r>
        <w:rPr>
          <w:rFonts w:asciiTheme="minorHAnsi" w:eastAsia="MS Gothic" w:hAnsiTheme="minorHAnsi" w:cstheme="minorHAnsi"/>
          <w:noProof/>
        </w:rPr>
        <w:t xml:space="preserve"> and language</w:t>
      </w:r>
    </w:p>
    <w:p w14:paraId="215FE194"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rPr>
        <w:t xml:space="preserve">10.4.2.1 Once the Auditor receives the final comments from the Principal Recipients, the final report is expected to be issued within the next five calendar days. The audit report and accompanying Management Letter, including the Principal Recipient’s responses, </w:t>
      </w:r>
      <w:r w:rsidRPr="00263D76">
        <w:rPr>
          <w:rFonts w:asciiTheme="minorHAnsi" w:eastAsia="Calibri" w:hAnsiTheme="minorHAnsi" w:cstheme="minorHAnsi"/>
          <w:b/>
        </w:rPr>
        <w:t>must</w:t>
      </w:r>
      <w:r w:rsidRPr="00263D76">
        <w:rPr>
          <w:rFonts w:asciiTheme="minorHAnsi" w:eastAsia="Calibri" w:hAnsiTheme="minorHAnsi" w:cstheme="minorHAnsi"/>
        </w:rPr>
        <w:t xml:space="preserve"> be received by the Global Fund within six (6) months after the end of the reporting period under audit. Successful reception of the audit report and Management Letter implies that all reiterations between the Principal Recipient and the auditors including review by the Global Fund or any of its agents </w:t>
      </w:r>
      <w:r w:rsidRPr="00263D76">
        <w:rPr>
          <w:rFonts w:asciiTheme="minorHAnsi" w:eastAsia="Calibri" w:hAnsiTheme="minorHAnsi" w:cstheme="minorHAnsi"/>
          <w:b/>
        </w:rPr>
        <w:t>must</w:t>
      </w:r>
      <w:r w:rsidRPr="00263D76">
        <w:rPr>
          <w:rFonts w:asciiTheme="minorHAnsi" w:eastAsia="Calibri" w:hAnsiTheme="minorHAnsi" w:cstheme="minorHAnsi"/>
        </w:rPr>
        <w:t xml:space="preserve"> be completed and finalized before the six-month submission deadline.</w:t>
      </w:r>
    </w:p>
    <w:p w14:paraId="765DB817"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rPr>
        <w:t>10.4.2.2 The auditor should submit three original hard copies of the Audit reports and the Management Letter directly to the Principal Recipient and one electronic copy of the final version of the Audit report and the Management Letter to the Principal Recipient and to the Global Fund in PDF format</w:t>
      </w:r>
      <w:r w:rsidRPr="00263D76">
        <w:rPr>
          <w:rFonts w:asciiTheme="minorHAnsi" w:eastAsia="Calibri" w:hAnsiTheme="minorHAnsi" w:cstheme="minorHAnsi"/>
          <w:vertAlign w:val="superscript"/>
        </w:rPr>
        <w:footnoteReference w:id="8"/>
      </w:r>
      <w:r w:rsidRPr="00263D76">
        <w:rPr>
          <w:rFonts w:asciiTheme="minorHAnsi" w:eastAsia="Calibri" w:hAnsiTheme="minorHAnsi" w:cstheme="minorHAnsi"/>
          <w:vertAlign w:val="superscript"/>
        </w:rPr>
        <w:t>.</w:t>
      </w:r>
      <w:r w:rsidRPr="00263D76">
        <w:rPr>
          <w:rFonts w:asciiTheme="minorHAnsi" w:eastAsia="Calibri" w:hAnsiTheme="minorHAnsi" w:cstheme="minorHAnsi"/>
        </w:rPr>
        <w:t>. PR should submit the final version of the Audit report and the Management Letter in electronic format in PDF format to the Global Fund.</w:t>
      </w:r>
    </w:p>
    <w:p w14:paraId="046C3595"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rPr>
        <w:t>10.4.2.3 In any case, the Principal Recipient should ensure the auditor sends directly to the Global Fund an electronic copy of the final version of the Audit report and the Management Letter</w:t>
      </w:r>
      <w:r w:rsidRPr="00263D76">
        <w:rPr>
          <w:rFonts w:asciiTheme="minorHAnsi" w:eastAsia="Calibri" w:hAnsiTheme="minorHAnsi" w:cstheme="minorHAnsi"/>
          <w:vertAlign w:val="superscript"/>
        </w:rPr>
        <w:footnoteReference w:id="9"/>
      </w:r>
      <w:r w:rsidRPr="00263D76">
        <w:rPr>
          <w:rFonts w:asciiTheme="minorHAnsi" w:eastAsia="Calibri" w:hAnsiTheme="minorHAnsi" w:cstheme="minorHAnsi"/>
        </w:rPr>
        <w:t>.</w:t>
      </w:r>
    </w:p>
    <w:bookmarkEnd w:id="205"/>
    <w:p w14:paraId="465045E8" w14:textId="77777777" w:rsidR="00263D76" w:rsidRPr="00263D76" w:rsidRDefault="00263D76" w:rsidP="00CA48CB">
      <w:pPr>
        <w:pStyle w:val="ListParagraph"/>
        <w:keepNext/>
        <w:keepLines/>
        <w:numPr>
          <w:ilvl w:val="2"/>
          <w:numId w:val="36"/>
        </w:numPr>
        <w:tabs>
          <w:tab w:val="left" w:pos="1843"/>
        </w:tabs>
        <w:spacing w:line="240" w:lineRule="atLeast"/>
        <w:ind w:left="1276" w:firstLine="0"/>
        <w:contextualSpacing w:val="0"/>
        <w:outlineLvl w:val="2"/>
        <w:rPr>
          <w:rFonts w:asciiTheme="minorHAnsi" w:eastAsia="MS Gothic" w:hAnsiTheme="minorHAnsi" w:cstheme="minorHAnsi"/>
          <w:noProof/>
        </w:rPr>
      </w:pPr>
      <w:r w:rsidRPr="00263D76">
        <w:rPr>
          <w:rFonts w:asciiTheme="minorHAnsi" w:eastAsia="MS Gothic" w:hAnsiTheme="minorHAnsi" w:cstheme="minorHAnsi"/>
          <w:noProof/>
        </w:rPr>
        <w:t>Terms of performance</w:t>
      </w:r>
    </w:p>
    <w:p w14:paraId="1096B8A4" w14:textId="77777777" w:rsidR="00263D76" w:rsidRPr="00263D76" w:rsidRDefault="00263D76" w:rsidP="00263D76">
      <w:pPr>
        <w:pStyle w:val="ListParagraph"/>
        <w:spacing w:line="240" w:lineRule="atLeast"/>
        <w:ind w:left="1560"/>
        <w:jc w:val="both"/>
        <w:rPr>
          <w:rFonts w:asciiTheme="minorHAnsi" w:hAnsiTheme="minorHAnsi" w:cstheme="minorHAnsi"/>
        </w:rPr>
      </w:pPr>
      <w:r w:rsidRPr="00263D76">
        <w:rPr>
          <w:rFonts w:asciiTheme="minorHAnsi" w:hAnsiTheme="minorHAnsi" w:cstheme="minorHAnsi"/>
        </w:rPr>
        <w:t xml:space="preserve">10.4.3.1 The selected audit firm </w:t>
      </w:r>
      <w:proofErr w:type="gramStart"/>
      <w:r w:rsidRPr="00263D76">
        <w:rPr>
          <w:rFonts w:asciiTheme="minorHAnsi" w:hAnsiTheme="minorHAnsi" w:cstheme="minorHAnsi"/>
        </w:rPr>
        <w:t>will be granted</w:t>
      </w:r>
      <w:proofErr w:type="gramEnd"/>
      <w:r w:rsidRPr="00263D76">
        <w:rPr>
          <w:rFonts w:asciiTheme="minorHAnsi" w:hAnsiTheme="minorHAnsi" w:cstheme="minorHAnsi"/>
        </w:rPr>
        <w:t xml:space="preserve"> timely, full and unrestricted access to PR’s (and SRs’) financial management system, accounting record, asset, property and personnel that may assist in clarifying any matter related to the audit.</w:t>
      </w:r>
    </w:p>
    <w:p w14:paraId="01361983" w14:textId="77777777" w:rsidR="00263D76" w:rsidRPr="00802A6C" w:rsidRDefault="00263D76" w:rsidP="00263D76">
      <w:pPr>
        <w:pStyle w:val="ListParagraph"/>
        <w:spacing w:line="240" w:lineRule="atLeast"/>
        <w:ind w:left="1560"/>
        <w:jc w:val="both"/>
        <w:rPr>
          <w:rFonts w:asciiTheme="minorHAnsi" w:hAnsiTheme="minorHAnsi" w:cstheme="minorHAnsi"/>
        </w:rPr>
      </w:pPr>
      <w:r w:rsidRPr="00263D76">
        <w:rPr>
          <w:rFonts w:asciiTheme="minorHAnsi" w:hAnsiTheme="minorHAnsi" w:cstheme="minorHAnsi"/>
        </w:rPr>
        <w:t xml:space="preserve">10.4.3.2 </w:t>
      </w:r>
      <w:r w:rsidRPr="00802A6C">
        <w:rPr>
          <w:rFonts w:asciiTheme="minorHAnsi" w:hAnsiTheme="minorHAnsi" w:cstheme="minorHAnsi"/>
        </w:rPr>
        <w:t>Deadlines of the audit arrangements:</w:t>
      </w:r>
    </w:p>
    <w:p w14:paraId="137D7755" w14:textId="4FF5A5E8" w:rsidR="00263D76" w:rsidRPr="00802A6C" w:rsidRDefault="00263D76" w:rsidP="00CA48CB">
      <w:pPr>
        <w:numPr>
          <w:ilvl w:val="0"/>
          <w:numId w:val="25"/>
        </w:numPr>
        <w:tabs>
          <w:tab w:val="left" w:pos="993"/>
        </w:tabs>
        <w:spacing w:after="0" w:line="240" w:lineRule="atLeast"/>
        <w:ind w:left="1843" w:hanging="11"/>
        <w:jc w:val="both"/>
        <w:rPr>
          <w:rFonts w:asciiTheme="minorHAnsi" w:eastAsia="Calibri" w:hAnsiTheme="minorHAnsi" w:cstheme="minorHAnsi"/>
        </w:rPr>
      </w:pPr>
      <w:r w:rsidRPr="00802A6C">
        <w:rPr>
          <w:rFonts w:asciiTheme="minorHAnsi" w:eastAsia="Calibri" w:hAnsiTheme="minorHAnsi" w:cstheme="minorHAnsi"/>
        </w:rPr>
        <w:t>Contract negotiation and singing:              </w:t>
      </w:r>
      <w:r w:rsidRPr="00802A6C">
        <w:rPr>
          <w:rFonts w:asciiTheme="minorHAnsi" w:eastAsia="Calibri" w:hAnsiTheme="minorHAnsi" w:cstheme="minorHAnsi"/>
        </w:rPr>
        <w:tab/>
        <w:t xml:space="preserve">                </w:t>
      </w:r>
      <w:r w:rsidR="0019798F">
        <w:rPr>
          <w:rFonts w:asciiTheme="minorHAnsi" w:eastAsia="Calibri" w:hAnsiTheme="minorHAnsi" w:cstheme="minorHAnsi"/>
          <w:lang w:val="en-US"/>
        </w:rPr>
        <w:t xml:space="preserve"> </w:t>
      </w:r>
      <w:r w:rsidRPr="00802A6C">
        <w:rPr>
          <w:rFonts w:asciiTheme="minorHAnsi" w:eastAsia="Calibri" w:hAnsiTheme="minorHAnsi" w:cstheme="minorHAnsi"/>
        </w:rPr>
        <w:t xml:space="preserve"> </w:t>
      </w:r>
      <w:r w:rsidR="0019798F">
        <w:rPr>
          <w:rFonts w:asciiTheme="minorHAnsi" w:eastAsia="Calibri" w:hAnsiTheme="minorHAnsi" w:cstheme="minorHAnsi"/>
          <w:lang w:val="en-US"/>
        </w:rPr>
        <w:t xml:space="preserve">  </w:t>
      </w:r>
      <w:r w:rsidR="000C7524">
        <w:rPr>
          <w:rFonts w:asciiTheme="minorHAnsi" w:eastAsia="Calibri" w:hAnsiTheme="minorHAnsi" w:cstheme="minorHAnsi"/>
          <w:lang w:val="en-US"/>
        </w:rPr>
        <w:t xml:space="preserve"> </w:t>
      </w:r>
      <w:bookmarkStart w:id="225" w:name="_GoBack"/>
      <w:bookmarkEnd w:id="225"/>
      <w:r w:rsidRPr="00802A6C">
        <w:rPr>
          <w:rFonts w:asciiTheme="minorHAnsi" w:eastAsia="Calibri" w:hAnsiTheme="minorHAnsi" w:cstheme="minorHAnsi"/>
        </w:rPr>
        <w:t>by</w:t>
      </w:r>
      <w:r w:rsidR="000C7524">
        <w:rPr>
          <w:rFonts w:asciiTheme="minorHAnsi" w:eastAsia="Calibri" w:hAnsiTheme="minorHAnsi" w:cstheme="minorHAnsi"/>
          <w:lang w:val="en-US"/>
        </w:rPr>
        <w:t xml:space="preserve"> February 28</w:t>
      </w:r>
      <w:r w:rsidRPr="00802A6C">
        <w:rPr>
          <w:rFonts w:asciiTheme="minorHAnsi" w:eastAsia="Calibri" w:hAnsiTheme="minorHAnsi" w:cstheme="minorHAnsi"/>
        </w:rPr>
        <w:t>, 202</w:t>
      </w:r>
      <w:r w:rsidR="009959D4">
        <w:rPr>
          <w:rFonts w:asciiTheme="minorHAnsi" w:eastAsia="Calibri" w:hAnsiTheme="minorHAnsi" w:cstheme="minorHAnsi"/>
          <w:lang w:val="en-US"/>
        </w:rPr>
        <w:t>6</w:t>
      </w:r>
    </w:p>
    <w:p w14:paraId="4F57A8F5" w14:textId="3CC8A0A9" w:rsidR="00263D76" w:rsidRPr="00802A6C" w:rsidRDefault="00263D76" w:rsidP="00CA48CB">
      <w:pPr>
        <w:numPr>
          <w:ilvl w:val="0"/>
          <w:numId w:val="25"/>
        </w:numPr>
        <w:tabs>
          <w:tab w:val="left" w:pos="993"/>
        </w:tabs>
        <w:spacing w:after="0" w:line="240" w:lineRule="atLeast"/>
        <w:ind w:left="1843" w:hanging="11"/>
        <w:jc w:val="both"/>
        <w:rPr>
          <w:rFonts w:asciiTheme="minorHAnsi" w:eastAsia="Calibri" w:hAnsiTheme="minorHAnsi" w:cstheme="minorHAnsi"/>
        </w:rPr>
      </w:pPr>
      <w:r w:rsidRPr="00802A6C">
        <w:rPr>
          <w:rFonts w:asciiTheme="minorHAnsi" w:eastAsia="Calibri" w:hAnsiTheme="minorHAnsi" w:cstheme="minorHAnsi"/>
        </w:rPr>
        <w:t>Field work start date</w:t>
      </w:r>
      <w:r w:rsidRPr="00802A6C">
        <w:rPr>
          <w:rFonts w:asciiTheme="minorHAnsi" w:eastAsia="Calibri" w:hAnsiTheme="minorHAnsi" w:cstheme="minorHAnsi"/>
        </w:rPr>
        <w:tab/>
      </w:r>
      <w:r w:rsidRPr="00802A6C">
        <w:rPr>
          <w:rFonts w:asciiTheme="minorHAnsi" w:eastAsia="Calibri" w:hAnsiTheme="minorHAnsi" w:cstheme="minorHAnsi"/>
        </w:rPr>
        <w:tab/>
      </w:r>
      <w:r w:rsidRPr="00802A6C">
        <w:rPr>
          <w:rFonts w:asciiTheme="minorHAnsi" w:eastAsia="Calibri" w:hAnsiTheme="minorHAnsi" w:cstheme="minorHAnsi"/>
        </w:rPr>
        <w:tab/>
      </w:r>
      <w:r w:rsidRPr="00802A6C">
        <w:rPr>
          <w:rFonts w:asciiTheme="minorHAnsi" w:eastAsia="Calibri" w:hAnsiTheme="minorHAnsi" w:cstheme="minorHAnsi"/>
        </w:rPr>
        <w:tab/>
      </w:r>
      <w:r w:rsidRPr="00802A6C">
        <w:rPr>
          <w:rFonts w:asciiTheme="minorHAnsi" w:eastAsia="Calibri" w:hAnsiTheme="minorHAnsi" w:cstheme="minorHAnsi"/>
        </w:rPr>
        <w:tab/>
      </w:r>
      <w:r w:rsidRPr="00802A6C">
        <w:rPr>
          <w:rFonts w:asciiTheme="minorHAnsi" w:eastAsia="Calibri" w:hAnsiTheme="minorHAnsi" w:cstheme="minorHAnsi"/>
        </w:rPr>
        <w:tab/>
        <w:t xml:space="preserve">by </w:t>
      </w:r>
      <w:r w:rsidR="00213BD0" w:rsidRPr="00802A6C">
        <w:rPr>
          <w:rFonts w:asciiTheme="minorHAnsi" w:eastAsia="Calibri" w:hAnsiTheme="minorHAnsi" w:cstheme="minorHAnsi"/>
          <w:lang w:val="en-US"/>
        </w:rPr>
        <w:t>April 01</w:t>
      </w:r>
      <w:r w:rsidRPr="00802A6C">
        <w:rPr>
          <w:rFonts w:asciiTheme="minorHAnsi" w:eastAsia="Calibri" w:hAnsiTheme="minorHAnsi" w:cstheme="minorHAnsi"/>
        </w:rPr>
        <w:t>, 202</w:t>
      </w:r>
      <w:r w:rsidR="009959D4">
        <w:rPr>
          <w:rFonts w:asciiTheme="minorHAnsi" w:eastAsia="Calibri" w:hAnsiTheme="minorHAnsi" w:cstheme="minorHAnsi"/>
          <w:lang w:val="en-US"/>
        </w:rPr>
        <w:t>6</w:t>
      </w:r>
    </w:p>
    <w:p w14:paraId="70F9A35E" w14:textId="440F3F63" w:rsidR="00263D76" w:rsidRPr="00802A6C" w:rsidRDefault="00263D76" w:rsidP="00CA48CB">
      <w:pPr>
        <w:numPr>
          <w:ilvl w:val="0"/>
          <w:numId w:val="25"/>
        </w:numPr>
        <w:tabs>
          <w:tab w:val="left" w:pos="993"/>
        </w:tabs>
        <w:spacing w:after="0" w:line="240" w:lineRule="atLeast"/>
        <w:ind w:left="1843" w:hanging="11"/>
        <w:jc w:val="both"/>
        <w:rPr>
          <w:rFonts w:asciiTheme="minorHAnsi" w:eastAsia="Calibri" w:hAnsiTheme="minorHAnsi" w:cstheme="minorHAnsi"/>
        </w:rPr>
      </w:pPr>
      <w:r w:rsidRPr="00802A6C">
        <w:rPr>
          <w:rFonts w:asciiTheme="minorHAnsi" w:eastAsia="Calibri" w:hAnsiTheme="minorHAnsi" w:cstheme="minorHAnsi"/>
        </w:rPr>
        <w:t xml:space="preserve">Draft Audit report                                                                      </w:t>
      </w:r>
      <w:r w:rsidRPr="00802A6C">
        <w:rPr>
          <w:rFonts w:asciiTheme="minorHAnsi" w:eastAsia="Calibri" w:hAnsiTheme="minorHAnsi" w:cstheme="minorHAnsi"/>
        </w:rPr>
        <w:tab/>
        <w:t xml:space="preserve">by </w:t>
      </w:r>
      <w:r w:rsidR="00213BD0" w:rsidRPr="00802A6C">
        <w:rPr>
          <w:rFonts w:asciiTheme="minorHAnsi" w:eastAsia="Calibri" w:hAnsiTheme="minorHAnsi" w:cstheme="minorHAnsi"/>
          <w:lang w:val="en-US"/>
        </w:rPr>
        <w:t>June 15</w:t>
      </w:r>
      <w:r w:rsidRPr="00802A6C">
        <w:rPr>
          <w:rFonts w:asciiTheme="minorHAnsi" w:eastAsia="Calibri" w:hAnsiTheme="minorHAnsi" w:cstheme="minorHAnsi"/>
        </w:rPr>
        <w:t>, 202</w:t>
      </w:r>
      <w:r w:rsidR="009959D4">
        <w:rPr>
          <w:rFonts w:asciiTheme="minorHAnsi" w:eastAsia="Calibri" w:hAnsiTheme="minorHAnsi" w:cstheme="minorHAnsi"/>
          <w:lang w:val="en-US"/>
        </w:rPr>
        <w:t>6</w:t>
      </w:r>
    </w:p>
    <w:p w14:paraId="33FD45EF" w14:textId="3F650D09" w:rsidR="00263D76" w:rsidRPr="00802A6C" w:rsidRDefault="00263D76" w:rsidP="00CA48CB">
      <w:pPr>
        <w:numPr>
          <w:ilvl w:val="0"/>
          <w:numId w:val="25"/>
        </w:numPr>
        <w:tabs>
          <w:tab w:val="left" w:pos="993"/>
        </w:tabs>
        <w:spacing w:after="0" w:line="240" w:lineRule="atLeast"/>
        <w:ind w:left="1843" w:hanging="11"/>
        <w:jc w:val="both"/>
        <w:rPr>
          <w:rFonts w:asciiTheme="minorHAnsi" w:eastAsia="Calibri" w:hAnsiTheme="minorHAnsi" w:cstheme="minorHAnsi"/>
        </w:rPr>
      </w:pPr>
      <w:r w:rsidRPr="00802A6C">
        <w:rPr>
          <w:rFonts w:asciiTheme="minorHAnsi" w:eastAsia="Calibri" w:hAnsiTheme="minorHAnsi" w:cstheme="minorHAnsi"/>
        </w:rPr>
        <w:t xml:space="preserve">Draft Management Letter                                                        </w:t>
      </w:r>
      <w:r w:rsidRPr="00802A6C">
        <w:rPr>
          <w:rFonts w:asciiTheme="minorHAnsi" w:eastAsia="Calibri" w:hAnsiTheme="minorHAnsi" w:cstheme="minorHAnsi"/>
        </w:rPr>
        <w:tab/>
        <w:t xml:space="preserve">by </w:t>
      </w:r>
      <w:r w:rsidR="00213BD0" w:rsidRPr="00802A6C">
        <w:rPr>
          <w:rFonts w:asciiTheme="minorHAnsi" w:eastAsia="Calibri" w:hAnsiTheme="minorHAnsi" w:cstheme="minorHAnsi"/>
          <w:lang w:val="en-US"/>
        </w:rPr>
        <w:t>June 15</w:t>
      </w:r>
      <w:r w:rsidRPr="00802A6C">
        <w:rPr>
          <w:rFonts w:asciiTheme="minorHAnsi" w:eastAsia="Calibri" w:hAnsiTheme="minorHAnsi" w:cstheme="minorHAnsi"/>
        </w:rPr>
        <w:t>, 202</w:t>
      </w:r>
      <w:r w:rsidR="009959D4">
        <w:rPr>
          <w:rFonts w:asciiTheme="minorHAnsi" w:eastAsia="Calibri" w:hAnsiTheme="minorHAnsi" w:cstheme="minorHAnsi"/>
          <w:lang w:val="en-US"/>
        </w:rPr>
        <w:t>6</w:t>
      </w:r>
    </w:p>
    <w:p w14:paraId="1670B42C" w14:textId="140805EC" w:rsidR="00263D76" w:rsidRPr="00802A6C" w:rsidRDefault="00263D76" w:rsidP="00CA48CB">
      <w:pPr>
        <w:numPr>
          <w:ilvl w:val="0"/>
          <w:numId w:val="25"/>
        </w:numPr>
        <w:tabs>
          <w:tab w:val="left" w:pos="993"/>
        </w:tabs>
        <w:spacing w:after="0" w:line="240" w:lineRule="atLeast"/>
        <w:ind w:left="1843" w:hanging="11"/>
        <w:jc w:val="both"/>
        <w:rPr>
          <w:rFonts w:asciiTheme="minorHAnsi" w:eastAsia="Calibri" w:hAnsiTheme="minorHAnsi" w:cstheme="minorHAnsi"/>
        </w:rPr>
      </w:pPr>
      <w:r w:rsidRPr="00802A6C">
        <w:rPr>
          <w:rFonts w:asciiTheme="minorHAnsi" w:eastAsia="Calibri" w:hAnsiTheme="minorHAnsi" w:cstheme="minorHAnsi"/>
        </w:rPr>
        <w:t>Final Audit report and Management letter:     </w:t>
      </w:r>
      <w:r w:rsidRPr="00802A6C">
        <w:rPr>
          <w:rFonts w:asciiTheme="minorHAnsi" w:eastAsia="Calibri" w:hAnsiTheme="minorHAnsi" w:cstheme="minorHAnsi"/>
        </w:rPr>
        <w:tab/>
      </w:r>
      <w:r w:rsidRPr="00802A6C">
        <w:rPr>
          <w:rFonts w:asciiTheme="minorHAnsi" w:eastAsia="Calibri" w:hAnsiTheme="minorHAnsi" w:cstheme="minorHAnsi"/>
        </w:rPr>
        <w:tab/>
      </w:r>
      <w:r w:rsidRPr="00802A6C">
        <w:rPr>
          <w:rFonts w:asciiTheme="minorHAnsi" w:eastAsia="Calibri" w:hAnsiTheme="minorHAnsi" w:cstheme="minorHAnsi"/>
        </w:rPr>
        <w:tab/>
        <w:t xml:space="preserve">by </w:t>
      </w:r>
      <w:r w:rsidR="00213BD0" w:rsidRPr="00802A6C">
        <w:rPr>
          <w:rFonts w:asciiTheme="minorHAnsi" w:eastAsia="Calibri" w:hAnsiTheme="minorHAnsi" w:cstheme="minorHAnsi"/>
          <w:lang w:val="en-US"/>
        </w:rPr>
        <w:t>June 30</w:t>
      </w:r>
      <w:r w:rsidRPr="00802A6C">
        <w:rPr>
          <w:rFonts w:asciiTheme="minorHAnsi" w:eastAsia="Calibri" w:hAnsiTheme="minorHAnsi" w:cstheme="minorHAnsi"/>
        </w:rPr>
        <w:t>, 202</w:t>
      </w:r>
      <w:r w:rsidR="009959D4">
        <w:rPr>
          <w:rFonts w:asciiTheme="minorHAnsi" w:eastAsia="Calibri" w:hAnsiTheme="minorHAnsi" w:cstheme="minorHAnsi"/>
          <w:lang w:val="en-US"/>
        </w:rPr>
        <w:t>6</w:t>
      </w:r>
    </w:p>
    <w:p w14:paraId="7CBCC75C" w14:textId="77777777" w:rsidR="00263D76" w:rsidRPr="009959D4" w:rsidRDefault="00263D76" w:rsidP="00263D76">
      <w:pPr>
        <w:spacing w:after="0" w:line="240" w:lineRule="atLeast"/>
        <w:ind w:left="851" w:right="-2"/>
        <w:jc w:val="both"/>
        <w:rPr>
          <w:rFonts w:asciiTheme="minorHAnsi" w:hAnsiTheme="minorHAnsi" w:cstheme="minorHAnsi"/>
          <w:lang w:eastAsia="en-US"/>
        </w:rPr>
      </w:pPr>
    </w:p>
    <w:p w14:paraId="3576B0F9" w14:textId="37C3DCAF" w:rsidR="009B79B4" w:rsidRDefault="00423FFC" w:rsidP="009B79B4">
      <w:pPr>
        <w:spacing w:before="120"/>
        <w:ind w:left="284" w:right="-2"/>
        <w:jc w:val="both"/>
        <w:rPr>
          <w:rFonts w:asciiTheme="minorHAnsi" w:hAnsiTheme="minorHAnsi" w:cstheme="minorHAnsi"/>
        </w:rPr>
      </w:pPr>
      <w:r>
        <w:rPr>
          <w:rFonts w:asciiTheme="minorHAnsi" w:hAnsiTheme="minorHAnsi" w:cstheme="minorHAnsi"/>
        </w:rPr>
        <w:t>10.4.4. The PR</w:t>
      </w:r>
      <w:r w:rsidR="00263D76" w:rsidRPr="00263D76">
        <w:rPr>
          <w:rFonts w:asciiTheme="minorHAnsi" w:hAnsiTheme="minorHAnsi" w:cstheme="minorHAnsi"/>
        </w:rPr>
        <w:t xml:space="preserve"> should share the Draft Audit reports and the Draft Management letters with the GF prior to final authorization of reports by the PR’s management. The GF is to review the Draft Audit Report and the Draft Management Letter within 5 (five) working days following the day of receipt of reports. The PRs should submit the final version of the Audit report and the Management Letter in electronic format in PDF to the Global Fund.</w:t>
      </w:r>
      <w:r w:rsidR="009B79B4">
        <w:rPr>
          <w:rFonts w:asciiTheme="minorHAnsi" w:hAnsiTheme="minorHAnsi" w:cstheme="minorHAnsi"/>
        </w:rPr>
        <w:t xml:space="preserve"> </w:t>
      </w:r>
    </w:p>
    <w:p w14:paraId="7F9F2988" w14:textId="18093D05" w:rsidR="009B79B4" w:rsidRPr="00E355E6" w:rsidRDefault="009B79B4" w:rsidP="009B79B4">
      <w:pPr>
        <w:spacing w:before="120"/>
        <w:ind w:left="284" w:right="-2"/>
        <w:jc w:val="both"/>
        <w:rPr>
          <w:rFonts w:asciiTheme="minorHAnsi" w:hAnsiTheme="minorHAnsi" w:cs="Arial"/>
          <w:lang w:eastAsia="en-US"/>
        </w:rPr>
      </w:pPr>
      <w:r w:rsidRPr="00E355E6">
        <w:rPr>
          <w:rFonts w:asciiTheme="minorHAnsi" w:hAnsiTheme="minorHAnsi" w:cs="Arial"/>
          <w:lang w:eastAsia="en-US"/>
        </w:rPr>
        <w:t>Dead</w:t>
      </w:r>
      <w:r>
        <w:rPr>
          <w:rFonts w:asciiTheme="minorHAnsi" w:hAnsiTheme="minorHAnsi" w:cs="Arial"/>
          <w:lang w:eastAsia="en-US"/>
        </w:rPr>
        <w:t>lines of the audit arrangements for 2026 and 2027 will be submitted additionally for each period.</w:t>
      </w:r>
    </w:p>
    <w:p w14:paraId="71390A48" w14:textId="6DD42BBF" w:rsidR="00263D76" w:rsidRPr="009B79B4" w:rsidRDefault="00263D76" w:rsidP="00263D76">
      <w:pPr>
        <w:pStyle w:val="ListParagraph"/>
        <w:spacing w:line="240" w:lineRule="atLeast"/>
        <w:ind w:left="1276" w:right="-2"/>
        <w:jc w:val="both"/>
        <w:rPr>
          <w:rFonts w:asciiTheme="minorHAnsi" w:hAnsiTheme="minorHAnsi" w:cstheme="minorHAnsi"/>
          <w:lang w:val="uk-UA"/>
        </w:rPr>
      </w:pPr>
    </w:p>
    <w:p w14:paraId="344C61B8" w14:textId="77777777" w:rsidR="00263D76" w:rsidRPr="00263D76" w:rsidRDefault="00263D76" w:rsidP="00263D76">
      <w:pPr>
        <w:pStyle w:val="ListParagraph"/>
        <w:tabs>
          <w:tab w:val="left" w:pos="1701"/>
        </w:tabs>
        <w:spacing w:line="240" w:lineRule="atLeast"/>
        <w:ind w:left="1843" w:right="-2"/>
        <w:jc w:val="both"/>
        <w:rPr>
          <w:rFonts w:asciiTheme="minorHAnsi" w:hAnsiTheme="minorHAnsi" w:cstheme="minorHAnsi"/>
        </w:rPr>
      </w:pPr>
    </w:p>
    <w:p w14:paraId="714DA988" w14:textId="77777777" w:rsidR="00263D76" w:rsidRPr="00263D76" w:rsidRDefault="00263D76" w:rsidP="00263D76">
      <w:pPr>
        <w:spacing w:after="0" w:line="240" w:lineRule="atLeast"/>
        <w:rPr>
          <w:rFonts w:asciiTheme="minorHAnsi" w:hAnsiTheme="minorHAnsi" w:cstheme="minorHAnsi"/>
          <w:lang w:eastAsia="en-US"/>
        </w:rPr>
      </w:pPr>
    </w:p>
    <w:p w14:paraId="4B6DB081" w14:textId="77777777" w:rsidR="00263D76" w:rsidRPr="00263D76" w:rsidRDefault="00263D76" w:rsidP="00CA48CB">
      <w:pPr>
        <w:pStyle w:val="ListParagraph"/>
        <w:keepNext/>
        <w:keepLines/>
        <w:numPr>
          <w:ilvl w:val="0"/>
          <w:numId w:val="27"/>
        </w:numPr>
        <w:tabs>
          <w:tab w:val="left" w:pos="426"/>
        </w:tabs>
        <w:spacing w:line="240" w:lineRule="atLeast"/>
        <w:ind w:hanging="720"/>
        <w:contextualSpacing w:val="0"/>
        <w:outlineLvl w:val="0"/>
        <w:rPr>
          <w:rFonts w:asciiTheme="minorHAnsi" w:eastAsia="MS Gothic" w:hAnsiTheme="minorHAnsi" w:cstheme="minorHAnsi"/>
          <w:b/>
          <w:bCs/>
          <w:color w:val="000000"/>
          <w:sz w:val="24"/>
          <w:szCs w:val="28"/>
        </w:rPr>
      </w:pPr>
      <w:bookmarkStart w:id="226" w:name="_Toc536777654"/>
      <w:bookmarkStart w:id="227" w:name="_Toc5026437"/>
      <w:bookmarkStart w:id="228" w:name="_Toc19971639"/>
      <w:bookmarkStart w:id="229" w:name="_Toc19971805"/>
      <w:bookmarkStart w:id="230" w:name="_Toc19971971"/>
      <w:bookmarkStart w:id="231" w:name="_Toc19972137"/>
      <w:bookmarkStart w:id="232" w:name="_Toc19972303"/>
      <w:bookmarkStart w:id="233" w:name="_Toc19972469"/>
      <w:bookmarkStart w:id="234" w:name="_Toc20466663"/>
      <w:bookmarkStart w:id="235" w:name="_Toc57821719"/>
      <w:r w:rsidRPr="00263D76">
        <w:rPr>
          <w:rFonts w:asciiTheme="minorHAnsi" w:eastAsia="MS Gothic" w:hAnsiTheme="minorHAnsi" w:cstheme="minorHAnsi"/>
          <w:b/>
          <w:bCs/>
          <w:color w:val="000000"/>
          <w:sz w:val="24"/>
          <w:szCs w:val="28"/>
        </w:rPr>
        <w:lastRenderedPageBreak/>
        <w:t>Auditor performance assessment, rotation and termination</w:t>
      </w:r>
      <w:bookmarkEnd w:id="226"/>
      <w:bookmarkEnd w:id="227"/>
      <w:bookmarkEnd w:id="228"/>
      <w:bookmarkEnd w:id="229"/>
      <w:bookmarkEnd w:id="230"/>
      <w:bookmarkEnd w:id="231"/>
      <w:bookmarkEnd w:id="232"/>
      <w:bookmarkEnd w:id="233"/>
      <w:bookmarkEnd w:id="234"/>
      <w:bookmarkEnd w:id="235"/>
    </w:p>
    <w:p w14:paraId="4A19267F" w14:textId="77777777" w:rsidR="00263D76" w:rsidRPr="00263D76" w:rsidRDefault="00263D76" w:rsidP="00263D76">
      <w:pPr>
        <w:pStyle w:val="ListParagraph"/>
        <w:spacing w:line="240" w:lineRule="atLeast"/>
        <w:jc w:val="both"/>
        <w:rPr>
          <w:rFonts w:asciiTheme="minorHAnsi" w:hAnsiTheme="minorHAnsi" w:cstheme="minorHAnsi"/>
        </w:rPr>
      </w:pPr>
      <w:r w:rsidRPr="00263D76">
        <w:rPr>
          <w:rFonts w:asciiTheme="minorHAnsi" w:hAnsiTheme="minorHAnsi" w:cstheme="minorHAnsi"/>
        </w:rPr>
        <w:t xml:space="preserve">11.1 The audit must refer to the relevant sections of the Global Fund Guidelines on Grant audit regarding how their performance </w:t>
      </w:r>
      <w:proofErr w:type="gramStart"/>
      <w:r w:rsidRPr="00263D76">
        <w:rPr>
          <w:rFonts w:asciiTheme="minorHAnsi" w:hAnsiTheme="minorHAnsi" w:cstheme="minorHAnsi"/>
        </w:rPr>
        <w:t>will be assessed</w:t>
      </w:r>
      <w:proofErr w:type="gramEnd"/>
      <w:r w:rsidRPr="00263D76">
        <w:rPr>
          <w:rFonts w:asciiTheme="minorHAnsi" w:hAnsiTheme="minorHAnsi" w:cstheme="minorHAnsi"/>
        </w:rPr>
        <w:t xml:space="preserve"> and the implications thereof on the contract.</w:t>
      </w:r>
    </w:p>
    <w:p w14:paraId="41E6A39D" w14:textId="77777777" w:rsidR="00263D76" w:rsidRPr="00263D76" w:rsidRDefault="00263D76" w:rsidP="00263D76">
      <w:pPr>
        <w:pStyle w:val="ListParagraph"/>
        <w:spacing w:line="240" w:lineRule="atLeast"/>
        <w:jc w:val="both"/>
        <w:rPr>
          <w:rFonts w:asciiTheme="minorHAnsi" w:hAnsiTheme="minorHAnsi" w:cstheme="minorHAnsi"/>
        </w:rPr>
      </w:pPr>
      <w:proofErr w:type="gramStart"/>
      <w:r w:rsidRPr="00263D76">
        <w:rPr>
          <w:rFonts w:asciiTheme="minorHAnsi" w:hAnsiTheme="minorHAnsi" w:cstheme="minorHAnsi"/>
        </w:rPr>
        <w:t>11.2 The auditor should be aware of the GF’s Code of Conduct for Suppliers and comply with its provisions, namely Auditor shall cooperate with the Global Fund, its Office of the Inspector General, and other authorized agents or authorized representatives of the Global Fund, as the case may be, to allow access to relevant Auditor’s staff engaged in performance of the services, Deliverables provided to the Client and documents received from the Client during performance of the services</w:t>
      </w:r>
      <w:proofErr w:type="gramEnd"/>
    </w:p>
    <w:p w14:paraId="481F90D5" w14:textId="77777777" w:rsidR="00263D76" w:rsidRPr="00263D76" w:rsidRDefault="00263D76" w:rsidP="00263D76">
      <w:pPr>
        <w:pStyle w:val="BodyText"/>
        <w:spacing w:after="0" w:line="240" w:lineRule="atLeast"/>
        <w:ind w:left="709"/>
        <w:rPr>
          <w:rFonts w:asciiTheme="minorHAnsi" w:eastAsia="Calibri" w:hAnsiTheme="minorHAnsi" w:cstheme="minorHAnsi"/>
          <w:i/>
          <w:sz w:val="22"/>
          <w:szCs w:val="24"/>
          <w:lang w:eastAsia="en-US"/>
        </w:rPr>
      </w:pPr>
      <w:r w:rsidRPr="00263D76">
        <w:rPr>
          <w:rFonts w:asciiTheme="minorHAnsi" w:eastAsia="Calibri" w:hAnsiTheme="minorHAnsi" w:cstheme="minorHAnsi"/>
          <w:sz w:val="22"/>
          <w:szCs w:val="24"/>
          <w:lang w:eastAsia="en-US"/>
        </w:rPr>
        <w:t xml:space="preserve">11.3 The auditor should understand that working papers under each grant </w:t>
      </w:r>
      <w:proofErr w:type="gramStart"/>
      <w:r w:rsidRPr="00263D76">
        <w:rPr>
          <w:rFonts w:asciiTheme="minorHAnsi" w:eastAsia="Calibri" w:hAnsiTheme="minorHAnsi" w:cstheme="minorHAnsi"/>
          <w:sz w:val="22"/>
          <w:szCs w:val="24"/>
          <w:lang w:eastAsia="en-US"/>
        </w:rPr>
        <w:t>can</w:t>
      </w:r>
      <w:proofErr w:type="gramEnd"/>
      <w:r w:rsidRPr="00263D76">
        <w:rPr>
          <w:rFonts w:asciiTheme="minorHAnsi" w:eastAsia="Calibri" w:hAnsiTheme="minorHAnsi" w:cstheme="minorHAnsi"/>
          <w:sz w:val="22"/>
          <w:szCs w:val="24"/>
          <w:lang w:eastAsia="en-US"/>
        </w:rPr>
        <w:t xml:space="preserve"> be subject to the review by the authorized GF staff. </w:t>
      </w:r>
    </w:p>
    <w:p w14:paraId="7E040A33" w14:textId="77777777" w:rsidR="00263D76" w:rsidRPr="00263D76" w:rsidRDefault="00263D76" w:rsidP="00263D76">
      <w:pPr>
        <w:pStyle w:val="BodyText3"/>
        <w:tabs>
          <w:tab w:val="left" w:pos="2869"/>
        </w:tabs>
        <w:spacing w:after="0" w:line="240" w:lineRule="atLeast"/>
        <w:rPr>
          <w:rFonts w:asciiTheme="minorHAnsi" w:eastAsia="Calibri" w:hAnsiTheme="minorHAnsi" w:cstheme="minorHAnsi"/>
          <w:sz w:val="22"/>
          <w:szCs w:val="24"/>
        </w:rPr>
      </w:pPr>
    </w:p>
    <w:p w14:paraId="7C084A06" w14:textId="77777777" w:rsidR="00263D76" w:rsidRPr="00263D76" w:rsidRDefault="00263D76" w:rsidP="00263D76">
      <w:pPr>
        <w:pStyle w:val="BodyText3"/>
        <w:tabs>
          <w:tab w:val="left" w:pos="2869"/>
        </w:tabs>
        <w:spacing w:after="0" w:line="240" w:lineRule="atLeast"/>
        <w:ind w:left="709"/>
        <w:rPr>
          <w:rFonts w:asciiTheme="minorHAnsi" w:eastAsia="Calibri" w:hAnsiTheme="minorHAnsi" w:cstheme="minorHAnsi"/>
          <w:sz w:val="22"/>
          <w:szCs w:val="24"/>
        </w:rPr>
      </w:pPr>
      <w:r w:rsidRPr="00263D76">
        <w:rPr>
          <w:rFonts w:asciiTheme="minorHAnsi" w:eastAsia="Calibri" w:hAnsiTheme="minorHAnsi" w:cstheme="minorHAnsi"/>
          <w:sz w:val="22"/>
          <w:szCs w:val="24"/>
        </w:rPr>
        <w:t xml:space="preserve">11.4 This term of engagement will remain effective for future fiscal years unless it is terminated, amended or superseded. </w:t>
      </w:r>
    </w:p>
    <w:bookmarkEnd w:id="0"/>
    <w:bookmarkEnd w:id="1"/>
    <w:p w14:paraId="16F685C7" w14:textId="10B2A943" w:rsidR="00DE0ED3" w:rsidRPr="0096623D" w:rsidRDefault="00DE0ED3" w:rsidP="0096623D">
      <w:pPr>
        <w:spacing w:after="0" w:line="240" w:lineRule="atLeast"/>
        <w:ind w:right="-2"/>
        <w:jc w:val="both"/>
        <w:rPr>
          <w:rFonts w:asciiTheme="minorHAnsi" w:hAnsiTheme="minorHAnsi" w:cstheme="minorHAnsi"/>
          <w:lang w:val="en-US"/>
        </w:rPr>
      </w:pPr>
    </w:p>
    <w:sectPr w:rsidR="00DE0ED3" w:rsidRPr="0096623D" w:rsidSect="00E10D20">
      <w:pgSz w:w="11906" w:h="16838"/>
      <w:pgMar w:top="567" w:right="1133" w:bottom="851" w:left="1276"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EA06BE" w14:textId="77777777" w:rsidR="00B85645" w:rsidRDefault="00B85645" w:rsidP="00495E36">
      <w:pPr>
        <w:spacing w:after="0" w:line="240" w:lineRule="auto"/>
      </w:pPr>
      <w:r>
        <w:separator/>
      </w:r>
    </w:p>
  </w:endnote>
  <w:endnote w:type="continuationSeparator" w:id="0">
    <w:p w14:paraId="3FB74261" w14:textId="77777777" w:rsidR="00B85645" w:rsidRDefault="00B85645" w:rsidP="00495E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CC"/>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A97535" w14:textId="77777777" w:rsidR="00B85645" w:rsidRDefault="00B85645" w:rsidP="00495E36">
      <w:pPr>
        <w:spacing w:after="0" w:line="240" w:lineRule="auto"/>
      </w:pPr>
      <w:r>
        <w:separator/>
      </w:r>
    </w:p>
  </w:footnote>
  <w:footnote w:type="continuationSeparator" w:id="0">
    <w:p w14:paraId="78FCFD13" w14:textId="77777777" w:rsidR="00B85645" w:rsidRDefault="00B85645" w:rsidP="00495E36">
      <w:pPr>
        <w:spacing w:after="0" w:line="240" w:lineRule="auto"/>
      </w:pPr>
      <w:r>
        <w:continuationSeparator/>
      </w:r>
    </w:p>
  </w:footnote>
  <w:footnote w:id="1">
    <w:p w14:paraId="0E079CF1" w14:textId="77777777" w:rsidR="00493033" w:rsidRPr="008B22E9" w:rsidRDefault="00493033" w:rsidP="00263D76">
      <w:pPr>
        <w:pStyle w:val="FootnoteText"/>
        <w:rPr>
          <w:rFonts w:ascii="Georgia" w:hAnsi="Georgia"/>
          <w:sz w:val="18"/>
          <w:szCs w:val="18"/>
        </w:rPr>
      </w:pPr>
      <w:r w:rsidRPr="008B22E9">
        <w:rPr>
          <w:rStyle w:val="FootnoteReference"/>
          <w:rFonts w:ascii="Georgia" w:hAnsi="Georgia"/>
          <w:sz w:val="18"/>
          <w:szCs w:val="18"/>
        </w:rPr>
        <w:footnoteRef/>
      </w:r>
      <w:r w:rsidRPr="008B22E9">
        <w:rPr>
          <w:rFonts w:ascii="Georgia" w:hAnsi="Georgia"/>
          <w:sz w:val="18"/>
          <w:szCs w:val="18"/>
        </w:rPr>
        <w:t xml:space="preserve"> </w:t>
      </w:r>
      <w:r w:rsidRPr="002D3221">
        <w:rPr>
          <w:rFonts w:asciiTheme="minorHAnsi" w:hAnsiTheme="minorHAnsi" w:cstheme="minorHAnsi"/>
          <w:sz w:val="16"/>
          <w:szCs w:val="16"/>
        </w:rPr>
        <w:t xml:space="preserve">Depending on the scope of the audit report as </w:t>
      </w:r>
      <w:r w:rsidRPr="00D43A1C">
        <w:rPr>
          <w:rFonts w:asciiTheme="minorHAnsi" w:hAnsiTheme="minorHAnsi" w:cstheme="minorHAnsi"/>
          <w:sz w:val="16"/>
          <w:szCs w:val="16"/>
        </w:rPr>
        <w:t xml:space="preserve">described in </w:t>
      </w:r>
      <w:r>
        <w:rPr>
          <w:rFonts w:asciiTheme="minorHAnsi" w:hAnsiTheme="minorHAnsi" w:cstheme="minorHAnsi"/>
          <w:sz w:val="16"/>
          <w:szCs w:val="16"/>
        </w:rPr>
        <w:t>paragraph</w:t>
      </w:r>
      <w:r w:rsidRPr="00D43A1C">
        <w:rPr>
          <w:rFonts w:asciiTheme="minorHAnsi" w:hAnsiTheme="minorHAnsi" w:cstheme="minorHAnsi"/>
          <w:sz w:val="16"/>
          <w:szCs w:val="16"/>
        </w:rPr>
        <w:t xml:space="preserve"> 7</w:t>
      </w:r>
      <w:r>
        <w:rPr>
          <w:rFonts w:asciiTheme="minorHAnsi" w:hAnsiTheme="minorHAnsi" w:cstheme="minorHAnsi"/>
          <w:sz w:val="16"/>
          <w:szCs w:val="16"/>
        </w:rPr>
        <w:t>.</w:t>
      </w:r>
    </w:p>
  </w:footnote>
  <w:footnote w:id="2">
    <w:p w14:paraId="551C748F" w14:textId="77777777" w:rsidR="00493033" w:rsidRPr="008B22E9" w:rsidRDefault="00493033" w:rsidP="00263D76">
      <w:pPr>
        <w:pStyle w:val="FootnoteText"/>
        <w:rPr>
          <w:rFonts w:ascii="Georgia" w:hAnsi="Georgia"/>
          <w:sz w:val="18"/>
          <w:szCs w:val="18"/>
        </w:rPr>
      </w:pPr>
      <w:r w:rsidRPr="008B22E9">
        <w:rPr>
          <w:rStyle w:val="FootnoteReference"/>
          <w:rFonts w:ascii="Georgia" w:hAnsi="Georgia"/>
          <w:sz w:val="18"/>
          <w:szCs w:val="18"/>
        </w:rPr>
        <w:footnoteRef/>
      </w:r>
      <w:r w:rsidRPr="008B22E9">
        <w:rPr>
          <w:rFonts w:ascii="Georgia" w:hAnsi="Georgia"/>
          <w:sz w:val="18"/>
          <w:szCs w:val="18"/>
        </w:rPr>
        <w:t xml:space="preserve"> </w:t>
      </w:r>
      <w:r w:rsidRPr="00275A07">
        <w:rPr>
          <w:rFonts w:asciiTheme="minorHAnsi" w:hAnsiTheme="minorHAnsi" w:cstheme="minorHAnsi"/>
          <w:sz w:val="16"/>
          <w:szCs w:val="16"/>
        </w:rPr>
        <w:t>Depending on the scope of the audit report as described in section 1.2.</w:t>
      </w:r>
    </w:p>
  </w:footnote>
  <w:footnote w:id="3">
    <w:p w14:paraId="585242DC" w14:textId="77777777" w:rsidR="00CA48CB" w:rsidRDefault="00CA48CB" w:rsidP="00CA48CB">
      <w:pPr>
        <w:pStyle w:val="FootnoteText"/>
        <w:jc w:val="both"/>
        <w:rPr>
          <w:rFonts w:ascii="Georgia" w:eastAsiaTheme="minorHAnsi" w:hAnsi="Georgia" w:cs="Calibri"/>
          <w:sz w:val="16"/>
          <w:szCs w:val="16"/>
        </w:rPr>
      </w:pPr>
      <w:r>
        <w:rPr>
          <w:rStyle w:val="FootnoteReference"/>
          <w:rFonts w:ascii="Georgia" w:hAnsi="Georgia"/>
          <w:lang w:eastAsia="en-US"/>
        </w:rPr>
        <w:t>[1]</w:t>
      </w:r>
      <w:r>
        <w:rPr>
          <w:rFonts w:ascii="Georgia" w:hAnsi="Georgia"/>
        </w:rPr>
        <w:t xml:space="preserve"> From Interest generated, Revenues, exchange gains, VAT recoveries, recovery of funds from ineligible expenditures or other concept, etc.</w:t>
      </w:r>
    </w:p>
  </w:footnote>
  <w:footnote w:id="4">
    <w:p w14:paraId="66DBD905" w14:textId="77777777" w:rsidR="00CA48CB" w:rsidRDefault="00CA48CB" w:rsidP="00CA48CB">
      <w:pPr>
        <w:pStyle w:val="FootnoteText"/>
        <w:jc w:val="both"/>
        <w:rPr>
          <w:rFonts w:ascii="Georgia" w:hAnsi="Georgia"/>
        </w:rPr>
      </w:pPr>
      <w:r>
        <w:rPr>
          <w:rStyle w:val="FootnoteReference"/>
          <w:lang w:eastAsia="en-US"/>
        </w:rPr>
        <w:t>[2]</w:t>
      </w:r>
      <w:r>
        <w:t xml:space="preserve"> </w:t>
      </w:r>
      <w:r>
        <w:rPr>
          <w:rFonts w:ascii="Georgia" w:hAnsi="Georgia"/>
        </w:rPr>
        <w:t xml:space="preserve">For example, fiduciary agents, fiscal agents, central medical stores, and others. However, this excludes the Global Fund managed processes such as the Pool Procurement Mechanisms/Wambo </w:t>
      </w:r>
    </w:p>
  </w:footnote>
  <w:footnote w:id="5">
    <w:p w14:paraId="612E2FED" w14:textId="77777777" w:rsidR="00493033" w:rsidRPr="004B3DDC" w:rsidRDefault="00493033" w:rsidP="00263D76">
      <w:pPr>
        <w:pStyle w:val="FootnoteText"/>
        <w:rPr>
          <w:rFonts w:asciiTheme="minorHAnsi" w:hAnsiTheme="minorHAnsi" w:cstheme="minorHAnsi"/>
          <w:sz w:val="16"/>
          <w:szCs w:val="16"/>
        </w:rPr>
      </w:pPr>
      <w:r w:rsidRPr="00A70669">
        <w:rPr>
          <w:rStyle w:val="FootnoteReference"/>
          <w:rFonts w:ascii="Georgia" w:hAnsi="Georgia"/>
          <w:sz w:val="16"/>
          <w:szCs w:val="16"/>
        </w:rPr>
        <w:footnoteRef/>
      </w:r>
      <w:r w:rsidRPr="006A4AC9">
        <w:rPr>
          <w:rFonts w:ascii="Georgia" w:hAnsi="Georgia"/>
          <w:szCs w:val="16"/>
        </w:rPr>
        <w:t xml:space="preserve"> </w:t>
      </w:r>
      <w:r w:rsidRPr="004B3DDC">
        <w:rPr>
          <w:rFonts w:asciiTheme="minorHAnsi" w:hAnsiTheme="minorHAnsi" w:cstheme="minorHAnsi"/>
          <w:sz w:val="16"/>
          <w:szCs w:val="16"/>
        </w:rPr>
        <w:t>Excludes all procurement directly performed by the Global Fund on behalf of the PR such as the Pool Procurement Mechanisms/Wambo</w:t>
      </w:r>
    </w:p>
    <w:p w14:paraId="43F18684" w14:textId="77777777" w:rsidR="00493033" w:rsidRPr="00E55FDF" w:rsidRDefault="00493033" w:rsidP="00263D76">
      <w:pPr>
        <w:pStyle w:val="FootnoteText"/>
      </w:pPr>
    </w:p>
  </w:footnote>
  <w:footnote w:id="6">
    <w:p w14:paraId="23C2539E" w14:textId="77777777" w:rsidR="00493033" w:rsidRDefault="00493033" w:rsidP="00263D76">
      <w:pPr>
        <w:pStyle w:val="FootnoteText"/>
      </w:pPr>
      <w:r>
        <w:rPr>
          <w:rStyle w:val="FootnoteReference"/>
        </w:rPr>
        <w:footnoteRef/>
      </w:r>
      <w:r>
        <w:t xml:space="preserve"> </w:t>
      </w:r>
      <w:r w:rsidRPr="00CD4134">
        <w:rPr>
          <w:rFonts w:asciiTheme="minorHAnsi" w:hAnsiTheme="minorHAnsi" w:cstheme="minorHAnsi"/>
          <w:sz w:val="16"/>
          <w:szCs w:val="16"/>
        </w:rPr>
        <w:t xml:space="preserve">The Global Fund Finance Specialist may engage directly with the auditor in instances where independence and the unpredictable nature of audits </w:t>
      </w:r>
      <w:proofErr w:type="gramStart"/>
      <w:r w:rsidRPr="00CD4134">
        <w:rPr>
          <w:rFonts w:asciiTheme="minorHAnsi" w:hAnsiTheme="minorHAnsi" w:cstheme="minorHAnsi"/>
          <w:sz w:val="16"/>
          <w:szCs w:val="16"/>
        </w:rPr>
        <w:t>may be compromised</w:t>
      </w:r>
      <w:proofErr w:type="gramEnd"/>
      <w:r w:rsidRPr="00CD4134">
        <w:rPr>
          <w:rFonts w:asciiTheme="minorHAnsi" w:hAnsiTheme="minorHAnsi" w:cstheme="minorHAnsi"/>
          <w:sz w:val="16"/>
          <w:szCs w:val="16"/>
        </w:rPr>
        <w:t xml:space="preserve"> by sharing the detailed audit plan with the Principal Recipient.</w:t>
      </w:r>
    </w:p>
  </w:footnote>
  <w:footnote w:id="7">
    <w:p w14:paraId="55CA2AAF" w14:textId="77777777" w:rsidR="00493033" w:rsidRPr="00880B8A" w:rsidRDefault="00493033" w:rsidP="00263D76">
      <w:pPr>
        <w:pStyle w:val="FootnoteText"/>
        <w:rPr>
          <w:szCs w:val="16"/>
        </w:rPr>
      </w:pPr>
      <w:r w:rsidRPr="00880B8A">
        <w:rPr>
          <w:rStyle w:val="FootnoteReference"/>
          <w:szCs w:val="16"/>
        </w:rPr>
        <w:footnoteRef/>
      </w:r>
      <w:r w:rsidRPr="00880B8A">
        <w:rPr>
          <w:szCs w:val="16"/>
        </w:rPr>
        <w:t xml:space="preserve"> </w:t>
      </w:r>
      <w:r w:rsidRPr="00CD4134">
        <w:rPr>
          <w:rFonts w:asciiTheme="minorHAnsi" w:hAnsiTheme="minorHAnsi" w:cstheme="minorHAnsi"/>
          <w:sz w:val="16"/>
          <w:szCs w:val="16"/>
        </w:rPr>
        <w:t xml:space="preserve">When Designing and Performing Tests of Controls </w:t>
      </w:r>
      <w:proofErr w:type="gramStart"/>
      <w:r w:rsidRPr="00CD4134">
        <w:rPr>
          <w:rFonts w:asciiTheme="minorHAnsi" w:hAnsiTheme="minorHAnsi" w:cstheme="minorHAnsi"/>
          <w:sz w:val="16"/>
          <w:szCs w:val="16"/>
        </w:rPr>
        <w:t>The</w:t>
      </w:r>
      <w:proofErr w:type="gramEnd"/>
      <w:r w:rsidRPr="00CD4134">
        <w:rPr>
          <w:rFonts w:asciiTheme="minorHAnsi" w:hAnsiTheme="minorHAnsi" w:cstheme="minorHAnsi"/>
          <w:sz w:val="16"/>
          <w:szCs w:val="16"/>
        </w:rPr>
        <w:t xml:space="preserve"> ..." &lt;https://www.coursehero.com/file/p13iulp/When-designing-and-performing-tests-of-c&gt;.</w:t>
      </w:r>
    </w:p>
  </w:footnote>
  <w:footnote w:id="8">
    <w:p w14:paraId="47D45CE8" w14:textId="77777777" w:rsidR="00493033" w:rsidRPr="00080D93" w:rsidRDefault="00493033" w:rsidP="00263D76">
      <w:pPr>
        <w:pStyle w:val="FootnoteText"/>
        <w:jc w:val="both"/>
        <w:rPr>
          <w:rFonts w:ascii="Georgia" w:hAnsi="Georgia"/>
          <w:szCs w:val="16"/>
        </w:rPr>
      </w:pPr>
      <w:r w:rsidRPr="00080D93">
        <w:rPr>
          <w:rStyle w:val="FootnoteReference"/>
        </w:rPr>
        <w:footnoteRef/>
      </w:r>
      <w:r w:rsidRPr="00080D93">
        <w:t xml:space="preserve"> </w:t>
      </w:r>
      <w:r w:rsidRPr="00080D93">
        <w:rPr>
          <w:rFonts w:asciiTheme="minorHAnsi" w:hAnsiTheme="minorHAnsi" w:cstheme="minorHAnsi"/>
          <w:sz w:val="16"/>
          <w:szCs w:val="16"/>
        </w:rPr>
        <w:t>When the Audit firm is directly selected by the PR and therefore has a direct contractual relationship with the PR, it is expected that this contract includes a clause requiring to the Auditor to send directly an electronic copy of the final audit report to the Global Fund.</w:t>
      </w:r>
    </w:p>
  </w:footnote>
  <w:footnote w:id="9">
    <w:p w14:paraId="38FD083F" w14:textId="77777777" w:rsidR="00493033" w:rsidRDefault="00493033" w:rsidP="00263D76">
      <w:pPr>
        <w:pStyle w:val="FootnoteText"/>
      </w:pPr>
      <w:r w:rsidRPr="00080D93">
        <w:rPr>
          <w:rStyle w:val="FootnoteReference"/>
          <w:rFonts w:ascii="Georgia" w:hAnsi="Georgia"/>
          <w:szCs w:val="16"/>
        </w:rPr>
        <w:footnoteRef/>
      </w:r>
      <w:r w:rsidRPr="00080D93">
        <w:rPr>
          <w:rFonts w:ascii="Georgia" w:hAnsi="Georgia"/>
          <w:szCs w:val="16"/>
        </w:rPr>
        <w:t xml:space="preserve"> </w:t>
      </w:r>
      <w:r w:rsidRPr="00080D93">
        <w:rPr>
          <w:rFonts w:asciiTheme="minorHAnsi" w:hAnsiTheme="minorHAnsi" w:cstheme="minorHAnsi"/>
          <w:sz w:val="16"/>
          <w:szCs w:val="16"/>
        </w:rPr>
        <w:t xml:space="preserve">This is the responsibility of the auditor and </w:t>
      </w:r>
      <w:proofErr w:type="gramStart"/>
      <w:r w:rsidRPr="00080D93">
        <w:rPr>
          <w:rFonts w:asciiTheme="minorHAnsi" w:hAnsiTheme="minorHAnsi" w:cstheme="minorHAnsi"/>
          <w:sz w:val="16"/>
          <w:szCs w:val="16"/>
        </w:rPr>
        <w:t>should be mentioned</w:t>
      </w:r>
      <w:proofErr w:type="gramEnd"/>
      <w:r w:rsidRPr="00080D93">
        <w:rPr>
          <w:rFonts w:asciiTheme="minorHAnsi" w:hAnsiTheme="minorHAnsi" w:cstheme="minorHAnsi"/>
          <w:sz w:val="16"/>
          <w:szCs w:val="16"/>
        </w:rPr>
        <w:t xml:space="preserve"> in the contract between the PR and the Auditor.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994DD6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F6101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3E4B2F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2B60F8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D0E1B3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612082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77C7B0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8BAB0B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0B88B3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BC00FC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E3387A"/>
    <w:multiLevelType w:val="multilevel"/>
    <w:tmpl w:val="B024FB4C"/>
    <w:lvl w:ilvl="0">
      <w:start w:val="7"/>
      <w:numFmt w:val="decimal"/>
      <w:lvlText w:val="%1"/>
      <w:lvlJc w:val="left"/>
      <w:pPr>
        <w:ind w:left="360" w:hanging="360"/>
      </w:pPr>
      <w:rPr>
        <w:rFonts w:eastAsia="Times New Roman" w:hint="default"/>
      </w:rPr>
    </w:lvl>
    <w:lvl w:ilvl="1">
      <w:start w:val="1"/>
      <w:numFmt w:val="decimal"/>
      <w:lvlText w:val="%1.%2"/>
      <w:lvlJc w:val="left"/>
      <w:pPr>
        <w:ind w:left="1429" w:hanging="360"/>
      </w:pPr>
      <w:rPr>
        <w:rFonts w:eastAsia="Times New Roman" w:hint="default"/>
      </w:rPr>
    </w:lvl>
    <w:lvl w:ilvl="2">
      <w:start w:val="1"/>
      <w:numFmt w:val="decimal"/>
      <w:lvlText w:val="%1.%2.%3"/>
      <w:lvlJc w:val="left"/>
      <w:pPr>
        <w:ind w:left="2858" w:hanging="720"/>
      </w:pPr>
      <w:rPr>
        <w:rFonts w:eastAsia="Times New Roman" w:hint="default"/>
      </w:rPr>
    </w:lvl>
    <w:lvl w:ilvl="3">
      <w:start w:val="1"/>
      <w:numFmt w:val="decimal"/>
      <w:lvlText w:val="%1.%2.%3.%4"/>
      <w:lvlJc w:val="left"/>
      <w:pPr>
        <w:ind w:left="3927" w:hanging="720"/>
      </w:pPr>
      <w:rPr>
        <w:rFonts w:eastAsia="Times New Roman" w:hint="default"/>
      </w:rPr>
    </w:lvl>
    <w:lvl w:ilvl="4">
      <w:start w:val="1"/>
      <w:numFmt w:val="decimal"/>
      <w:lvlText w:val="%1.%2.%3.%4.%5"/>
      <w:lvlJc w:val="left"/>
      <w:pPr>
        <w:ind w:left="5356" w:hanging="1080"/>
      </w:pPr>
      <w:rPr>
        <w:rFonts w:eastAsia="Times New Roman" w:hint="default"/>
      </w:rPr>
    </w:lvl>
    <w:lvl w:ilvl="5">
      <w:start w:val="1"/>
      <w:numFmt w:val="decimal"/>
      <w:lvlText w:val="%1.%2.%3.%4.%5.%6"/>
      <w:lvlJc w:val="left"/>
      <w:pPr>
        <w:ind w:left="6425" w:hanging="1080"/>
      </w:pPr>
      <w:rPr>
        <w:rFonts w:eastAsia="Times New Roman" w:hint="default"/>
      </w:rPr>
    </w:lvl>
    <w:lvl w:ilvl="6">
      <w:start w:val="1"/>
      <w:numFmt w:val="decimal"/>
      <w:lvlText w:val="%1.%2.%3.%4.%5.%6.%7"/>
      <w:lvlJc w:val="left"/>
      <w:pPr>
        <w:ind w:left="7854" w:hanging="1440"/>
      </w:pPr>
      <w:rPr>
        <w:rFonts w:eastAsia="Times New Roman" w:hint="default"/>
      </w:rPr>
    </w:lvl>
    <w:lvl w:ilvl="7">
      <w:start w:val="1"/>
      <w:numFmt w:val="decimal"/>
      <w:lvlText w:val="%1.%2.%3.%4.%5.%6.%7.%8"/>
      <w:lvlJc w:val="left"/>
      <w:pPr>
        <w:ind w:left="8923" w:hanging="1440"/>
      </w:pPr>
      <w:rPr>
        <w:rFonts w:eastAsia="Times New Roman" w:hint="default"/>
      </w:rPr>
    </w:lvl>
    <w:lvl w:ilvl="8">
      <w:start w:val="1"/>
      <w:numFmt w:val="decimal"/>
      <w:lvlText w:val="%1.%2.%3.%4.%5.%6.%7.%8.%9"/>
      <w:lvlJc w:val="left"/>
      <w:pPr>
        <w:ind w:left="9992" w:hanging="1440"/>
      </w:pPr>
      <w:rPr>
        <w:rFonts w:eastAsia="Times New Roman" w:hint="default"/>
      </w:rPr>
    </w:lvl>
  </w:abstractNum>
  <w:abstractNum w:abstractNumId="11" w15:restartNumberingAfterBreak="0">
    <w:nsid w:val="02DF5B19"/>
    <w:multiLevelType w:val="hybridMultilevel"/>
    <w:tmpl w:val="0C0A1776"/>
    <w:styleLink w:val="2"/>
    <w:lvl w:ilvl="0" w:tplc="59F0B22A">
      <w:start w:val="1"/>
      <w:numFmt w:val="decimal"/>
      <w:lvlText w:val="%1)"/>
      <w:lvlJc w:val="left"/>
      <w:pPr>
        <w:tabs>
          <w:tab w:val="num" w:pos="993"/>
          <w:tab w:val="left" w:pos="1134"/>
        </w:tabs>
        <w:ind w:left="284" w:firstLine="425"/>
      </w:pPr>
      <w:rPr>
        <w:rFonts w:hAnsi="Arial Unicode MS"/>
        <w:caps w:val="0"/>
        <w:smallCaps w:val="0"/>
        <w:strike w:val="0"/>
        <w:dstrike w:val="0"/>
        <w:color w:val="000000"/>
        <w:spacing w:val="0"/>
        <w:w w:val="100"/>
        <w:kern w:val="0"/>
        <w:position w:val="0"/>
        <w:highlight w:val="none"/>
        <w:vertAlign w:val="baseline"/>
      </w:rPr>
    </w:lvl>
    <w:lvl w:ilvl="1" w:tplc="613E0A72">
      <w:start w:val="1"/>
      <w:numFmt w:val="lowerLetter"/>
      <w:lvlText w:val="%2."/>
      <w:lvlJc w:val="left"/>
      <w:pPr>
        <w:tabs>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2C6C99C6">
      <w:start w:val="1"/>
      <w:numFmt w:val="lowerRoman"/>
      <w:lvlText w:val="%3."/>
      <w:lvlJc w:val="left"/>
      <w:pPr>
        <w:tabs>
          <w:tab w:val="left" w:pos="993"/>
          <w:tab w:val="left" w:pos="1134"/>
          <w:tab w:val="num" w:pos="2149"/>
        </w:tabs>
        <w:ind w:left="1440" w:firstLine="84"/>
      </w:pPr>
      <w:rPr>
        <w:rFonts w:hAnsi="Arial Unicode MS"/>
        <w:caps w:val="0"/>
        <w:smallCaps w:val="0"/>
        <w:strike w:val="0"/>
        <w:dstrike w:val="0"/>
        <w:color w:val="000000"/>
        <w:spacing w:val="0"/>
        <w:w w:val="100"/>
        <w:kern w:val="0"/>
        <w:position w:val="0"/>
        <w:highlight w:val="none"/>
        <w:vertAlign w:val="baseline"/>
      </w:rPr>
    </w:lvl>
    <w:lvl w:ilvl="3" w:tplc="EA66EEA8">
      <w:start w:val="1"/>
      <w:numFmt w:val="decimal"/>
      <w:lvlText w:val="%4."/>
      <w:lvlJc w:val="left"/>
      <w:pPr>
        <w:tabs>
          <w:tab w:val="left" w:pos="993"/>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25FA7116">
      <w:start w:val="1"/>
      <w:numFmt w:val="lowerLetter"/>
      <w:lvlText w:val="%5."/>
      <w:lvlJc w:val="left"/>
      <w:pPr>
        <w:tabs>
          <w:tab w:val="left" w:pos="993"/>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E3A8394A">
      <w:start w:val="1"/>
      <w:numFmt w:val="lowerRoman"/>
      <w:lvlText w:val="%6."/>
      <w:lvlJc w:val="left"/>
      <w:pPr>
        <w:tabs>
          <w:tab w:val="left" w:pos="993"/>
          <w:tab w:val="left" w:pos="1134"/>
          <w:tab w:val="num" w:pos="4309"/>
        </w:tabs>
        <w:ind w:left="3600" w:firstLine="120"/>
      </w:pPr>
      <w:rPr>
        <w:rFonts w:hAnsi="Arial Unicode MS"/>
        <w:caps w:val="0"/>
        <w:smallCaps w:val="0"/>
        <w:strike w:val="0"/>
        <w:dstrike w:val="0"/>
        <w:color w:val="000000"/>
        <w:spacing w:val="0"/>
        <w:w w:val="100"/>
        <w:kern w:val="0"/>
        <w:position w:val="0"/>
        <w:highlight w:val="none"/>
        <w:vertAlign w:val="baseline"/>
      </w:rPr>
    </w:lvl>
    <w:lvl w:ilvl="6" w:tplc="35B0F020">
      <w:start w:val="1"/>
      <w:numFmt w:val="decimal"/>
      <w:lvlText w:val="%7."/>
      <w:lvlJc w:val="left"/>
      <w:pPr>
        <w:tabs>
          <w:tab w:val="left" w:pos="993"/>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E02193C">
      <w:start w:val="1"/>
      <w:numFmt w:val="lowerLetter"/>
      <w:lvlText w:val="%8."/>
      <w:lvlJc w:val="left"/>
      <w:pPr>
        <w:tabs>
          <w:tab w:val="left" w:pos="993"/>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94028C58">
      <w:start w:val="1"/>
      <w:numFmt w:val="lowerRoman"/>
      <w:lvlText w:val="%9."/>
      <w:lvlJc w:val="left"/>
      <w:pPr>
        <w:tabs>
          <w:tab w:val="left" w:pos="993"/>
          <w:tab w:val="left" w:pos="1134"/>
          <w:tab w:val="num" w:pos="6469"/>
        </w:tabs>
        <w:ind w:left="5760" w:firstLine="156"/>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047771F8"/>
    <w:multiLevelType w:val="hybridMultilevel"/>
    <w:tmpl w:val="2C3A2C1E"/>
    <w:lvl w:ilvl="0" w:tplc="668C7256">
      <w:start w:val="1"/>
      <w:numFmt w:val="decimal"/>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FBD82822">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625EAE"/>
    <w:multiLevelType w:val="multilevel"/>
    <w:tmpl w:val="0B285984"/>
    <w:styleLink w:val="List21"/>
    <w:lvl w:ilvl="0">
      <w:numFmt w:val="bullet"/>
      <w:lvlText w:val="•"/>
      <w:lvlJc w:val="left"/>
      <w:rPr>
        <w:rFonts w:ascii="Times New Roman Bold" w:eastAsia="Times New Roman Bold" w:hAnsi="Times New Roman Bold" w:cs="Times New Roman Bold"/>
        <w:b w:val="0"/>
        <w:bCs w:val="0"/>
        <w:position w:val="0"/>
        <w:lang w:val="en-US"/>
      </w:rPr>
    </w:lvl>
    <w:lvl w:ilvl="1">
      <w:start w:val="1"/>
      <w:numFmt w:val="bullet"/>
      <w:lvlText w:val="o"/>
      <w:lvlJc w:val="left"/>
      <w:rPr>
        <w:rFonts w:ascii="Arial" w:eastAsia="Arial" w:hAnsi="Arial" w:cs="Arial"/>
        <w:b w:val="0"/>
        <w:bCs w:val="0"/>
        <w:position w:val="0"/>
        <w:lang w:val="en-US"/>
      </w:rPr>
    </w:lvl>
    <w:lvl w:ilvl="2">
      <w:start w:val="1"/>
      <w:numFmt w:val="bullet"/>
      <w:lvlText w:val="▪"/>
      <w:lvlJc w:val="left"/>
      <w:rPr>
        <w:rFonts w:ascii="Arial" w:eastAsia="Arial" w:hAnsi="Arial" w:cs="Arial"/>
        <w:b w:val="0"/>
        <w:bCs w:val="0"/>
        <w:position w:val="0"/>
        <w:lang w:val="en-US"/>
      </w:rPr>
    </w:lvl>
    <w:lvl w:ilvl="3">
      <w:start w:val="1"/>
      <w:numFmt w:val="bullet"/>
      <w:lvlText w:val="•"/>
      <w:lvlJc w:val="left"/>
      <w:rPr>
        <w:rFonts w:ascii="Arial" w:eastAsia="Arial" w:hAnsi="Arial" w:cs="Arial"/>
        <w:b w:val="0"/>
        <w:bCs w:val="0"/>
        <w:position w:val="0"/>
        <w:lang w:val="en-US"/>
      </w:rPr>
    </w:lvl>
    <w:lvl w:ilvl="4">
      <w:start w:val="1"/>
      <w:numFmt w:val="bullet"/>
      <w:lvlText w:val="o"/>
      <w:lvlJc w:val="left"/>
      <w:rPr>
        <w:rFonts w:ascii="Arial" w:eastAsia="Arial" w:hAnsi="Arial" w:cs="Arial"/>
        <w:b w:val="0"/>
        <w:bCs w:val="0"/>
        <w:position w:val="0"/>
        <w:lang w:val="en-US"/>
      </w:rPr>
    </w:lvl>
    <w:lvl w:ilvl="5">
      <w:start w:val="1"/>
      <w:numFmt w:val="bullet"/>
      <w:lvlText w:val="▪"/>
      <w:lvlJc w:val="left"/>
      <w:rPr>
        <w:rFonts w:ascii="Arial" w:eastAsia="Arial" w:hAnsi="Arial" w:cs="Arial"/>
        <w:b w:val="0"/>
        <w:bCs w:val="0"/>
        <w:position w:val="0"/>
        <w:lang w:val="en-US"/>
      </w:rPr>
    </w:lvl>
    <w:lvl w:ilvl="6">
      <w:start w:val="1"/>
      <w:numFmt w:val="bullet"/>
      <w:lvlText w:val="•"/>
      <w:lvlJc w:val="left"/>
      <w:rPr>
        <w:rFonts w:ascii="Arial" w:eastAsia="Arial" w:hAnsi="Arial" w:cs="Arial"/>
        <w:b w:val="0"/>
        <w:bCs w:val="0"/>
        <w:position w:val="0"/>
        <w:lang w:val="en-US"/>
      </w:rPr>
    </w:lvl>
    <w:lvl w:ilvl="7">
      <w:start w:val="1"/>
      <w:numFmt w:val="bullet"/>
      <w:lvlText w:val="o"/>
      <w:lvlJc w:val="left"/>
      <w:rPr>
        <w:rFonts w:ascii="Arial" w:eastAsia="Arial" w:hAnsi="Arial" w:cs="Arial"/>
        <w:b w:val="0"/>
        <w:bCs w:val="0"/>
        <w:position w:val="0"/>
        <w:lang w:val="en-US"/>
      </w:rPr>
    </w:lvl>
    <w:lvl w:ilvl="8">
      <w:start w:val="1"/>
      <w:numFmt w:val="bullet"/>
      <w:lvlText w:val="▪"/>
      <w:lvlJc w:val="left"/>
      <w:rPr>
        <w:rFonts w:ascii="Arial" w:eastAsia="Arial" w:hAnsi="Arial" w:cs="Arial"/>
        <w:b w:val="0"/>
        <w:bCs w:val="0"/>
        <w:position w:val="0"/>
        <w:lang w:val="en-US"/>
      </w:rPr>
    </w:lvl>
  </w:abstractNum>
  <w:abstractNum w:abstractNumId="14" w15:restartNumberingAfterBreak="0">
    <w:nsid w:val="0A616755"/>
    <w:multiLevelType w:val="multilevel"/>
    <w:tmpl w:val="E26CF904"/>
    <w:lvl w:ilvl="0">
      <w:start w:val="8"/>
      <w:numFmt w:val="decimal"/>
      <w:lvlText w:val="%1"/>
      <w:lvlJc w:val="left"/>
      <w:pPr>
        <w:ind w:left="360" w:hanging="360"/>
      </w:pPr>
      <w:rPr>
        <w:rFonts w:hint="default"/>
        <w:color w:val="000000"/>
      </w:rPr>
    </w:lvl>
    <w:lvl w:ilvl="1">
      <w:start w:val="1"/>
      <w:numFmt w:val="decimal"/>
      <w:lvlText w:val="%1.%2"/>
      <w:lvlJc w:val="left"/>
      <w:pPr>
        <w:ind w:left="1080" w:hanging="720"/>
      </w:pPr>
      <w:rPr>
        <w:rFonts w:hint="default"/>
        <w:color w:val="000000"/>
      </w:rPr>
    </w:lvl>
    <w:lvl w:ilvl="2">
      <w:start w:val="1"/>
      <w:numFmt w:val="decimal"/>
      <w:lvlText w:val="%1.%2.%3"/>
      <w:lvlJc w:val="left"/>
      <w:pPr>
        <w:ind w:left="1428" w:hanging="720"/>
      </w:pPr>
      <w:rPr>
        <w:rFonts w:hint="default"/>
        <w:color w:val="000000"/>
      </w:rPr>
    </w:lvl>
    <w:lvl w:ilvl="3">
      <w:start w:val="1"/>
      <w:numFmt w:val="decimal"/>
      <w:lvlText w:val="%1.%2.%3.%4"/>
      <w:lvlJc w:val="left"/>
      <w:pPr>
        <w:ind w:left="2160" w:hanging="1080"/>
      </w:pPr>
      <w:rPr>
        <w:rFonts w:hint="default"/>
        <w:color w:val="000000"/>
      </w:rPr>
    </w:lvl>
    <w:lvl w:ilvl="4">
      <w:start w:val="1"/>
      <w:numFmt w:val="decimal"/>
      <w:lvlText w:val="%1.%2.%3.%4.%5"/>
      <w:lvlJc w:val="left"/>
      <w:pPr>
        <w:ind w:left="2880" w:hanging="1440"/>
      </w:pPr>
      <w:rPr>
        <w:rFonts w:hint="default"/>
        <w:color w:val="000000"/>
      </w:rPr>
    </w:lvl>
    <w:lvl w:ilvl="5">
      <w:start w:val="1"/>
      <w:numFmt w:val="decimal"/>
      <w:lvlText w:val="%1.%2.%3.%4.%5.%6"/>
      <w:lvlJc w:val="left"/>
      <w:pPr>
        <w:ind w:left="3240" w:hanging="1440"/>
      </w:pPr>
      <w:rPr>
        <w:rFonts w:hint="default"/>
        <w:color w:val="000000"/>
      </w:rPr>
    </w:lvl>
    <w:lvl w:ilvl="6">
      <w:start w:val="1"/>
      <w:numFmt w:val="decimal"/>
      <w:lvlText w:val="%1.%2.%3.%4.%5.%6.%7"/>
      <w:lvlJc w:val="left"/>
      <w:pPr>
        <w:ind w:left="3960" w:hanging="1800"/>
      </w:pPr>
      <w:rPr>
        <w:rFonts w:hint="default"/>
        <w:color w:val="000000"/>
      </w:rPr>
    </w:lvl>
    <w:lvl w:ilvl="7">
      <w:start w:val="1"/>
      <w:numFmt w:val="decimal"/>
      <w:lvlText w:val="%1.%2.%3.%4.%5.%6.%7.%8"/>
      <w:lvlJc w:val="left"/>
      <w:pPr>
        <w:ind w:left="4680" w:hanging="2160"/>
      </w:pPr>
      <w:rPr>
        <w:rFonts w:hint="default"/>
        <w:color w:val="000000"/>
      </w:rPr>
    </w:lvl>
    <w:lvl w:ilvl="8">
      <w:start w:val="1"/>
      <w:numFmt w:val="decimal"/>
      <w:lvlText w:val="%1.%2.%3.%4.%5.%6.%7.%8.%9"/>
      <w:lvlJc w:val="left"/>
      <w:pPr>
        <w:ind w:left="5040" w:hanging="2160"/>
      </w:pPr>
      <w:rPr>
        <w:rFonts w:hint="default"/>
        <w:color w:val="000000"/>
      </w:rPr>
    </w:lvl>
  </w:abstractNum>
  <w:abstractNum w:abstractNumId="15" w15:restartNumberingAfterBreak="0">
    <w:nsid w:val="0EE34E35"/>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13252DE8"/>
    <w:multiLevelType w:val="hybridMultilevel"/>
    <w:tmpl w:val="41BA0CA6"/>
    <w:lvl w:ilvl="0" w:tplc="0422000F">
      <w:start w:val="1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1365500E"/>
    <w:multiLevelType w:val="hybridMultilevel"/>
    <w:tmpl w:val="5D90D4F8"/>
    <w:lvl w:ilvl="0" w:tplc="33CEBA52">
      <w:start w:val="1"/>
      <w:numFmt w:val="lowerLetter"/>
      <w:lvlText w:val="%1)"/>
      <w:lvlJc w:val="left"/>
      <w:pPr>
        <w:ind w:left="1426" w:hanging="360"/>
      </w:pPr>
      <w:rPr>
        <w:rFonts w:hint="default"/>
      </w:rPr>
    </w:lvl>
    <w:lvl w:ilvl="1" w:tplc="04220019" w:tentative="1">
      <w:start w:val="1"/>
      <w:numFmt w:val="lowerLetter"/>
      <w:lvlText w:val="%2."/>
      <w:lvlJc w:val="left"/>
      <w:pPr>
        <w:ind w:left="2146" w:hanging="360"/>
      </w:pPr>
    </w:lvl>
    <w:lvl w:ilvl="2" w:tplc="0422001B" w:tentative="1">
      <w:start w:val="1"/>
      <w:numFmt w:val="lowerRoman"/>
      <w:lvlText w:val="%3."/>
      <w:lvlJc w:val="right"/>
      <w:pPr>
        <w:ind w:left="2866" w:hanging="180"/>
      </w:pPr>
    </w:lvl>
    <w:lvl w:ilvl="3" w:tplc="0422000F" w:tentative="1">
      <w:start w:val="1"/>
      <w:numFmt w:val="decimal"/>
      <w:lvlText w:val="%4."/>
      <w:lvlJc w:val="left"/>
      <w:pPr>
        <w:ind w:left="3586" w:hanging="360"/>
      </w:pPr>
    </w:lvl>
    <w:lvl w:ilvl="4" w:tplc="04220019" w:tentative="1">
      <w:start w:val="1"/>
      <w:numFmt w:val="lowerLetter"/>
      <w:lvlText w:val="%5."/>
      <w:lvlJc w:val="left"/>
      <w:pPr>
        <w:ind w:left="4306" w:hanging="360"/>
      </w:pPr>
    </w:lvl>
    <w:lvl w:ilvl="5" w:tplc="0422001B" w:tentative="1">
      <w:start w:val="1"/>
      <w:numFmt w:val="lowerRoman"/>
      <w:lvlText w:val="%6."/>
      <w:lvlJc w:val="right"/>
      <w:pPr>
        <w:ind w:left="5026" w:hanging="180"/>
      </w:pPr>
    </w:lvl>
    <w:lvl w:ilvl="6" w:tplc="0422000F" w:tentative="1">
      <w:start w:val="1"/>
      <w:numFmt w:val="decimal"/>
      <w:lvlText w:val="%7."/>
      <w:lvlJc w:val="left"/>
      <w:pPr>
        <w:ind w:left="5746" w:hanging="360"/>
      </w:pPr>
    </w:lvl>
    <w:lvl w:ilvl="7" w:tplc="04220019" w:tentative="1">
      <w:start w:val="1"/>
      <w:numFmt w:val="lowerLetter"/>
      <w:lvlText w:val="%8."/>
      <w:lvlJc w:val="left"/>
      <w:pPr>
        <w:ind w:left="6466" w:hanging="360"/>
      </w:pPr>
    </w:lvl>
    <w:lvl w:ilvl="8" w:tplc="0422001B" w:tentative="1">
      <w:start w:val="1"/>
      <w:numFmt w:val="lowerRoman"/>
      <w:lvlText w:val="%9."/>
      <w:lvlJc w:val="right"/>
      <w:pPr>
        <w:ind w:left="7186" w:hanging="180"/>
      </w:pPr>
    </w:lvl>
  </w:abstractNum>
  <w:abstractNum w:abstractNumId="18" w15:restartNumberingAfterBreak="0">
    <w:nsid w:val="136B20E4"/>
    <w:multiLevelType w:val="multilevel"/>
    <w:tmpl w:val="F7D675C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1EC779E8"/>
    <w:multiLevelType w:val="hybridMultilevel"/>
    <w:tmpl w:val="2EF4A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F56832"/>
    <w:multiLevelType w:val="hybridMultilevel"/>
    <w:tmpl w:val="1F486B02"/>
    <w:lvl w:ilvl="0" w:tplc="04220001">
      <w:start w:val="1"/>
      <w:numFmt w:val="bullet"/>
      <w:lvlText w:val=""/>
      <w:lvlJc w:val="left"/>
      <w:pPr>
        <w:ind w:left="1854" w:hanging="360"/>
      </w:pPr>
      <w:rPr>
        <w:rFonts w:ascii="Symbol" w:hAnsi="Symbol" w:hint="default"/>
      </w:rPr>
    </w:lvl>
    <w:lvl w:ilvl="1" w:tplc="04220003" w:tentative="1">
      <w:start w:val="1"/>
      <w:numFmt w:val="bullet"/>
      <w:lvlText w:val="o"/>
      <w:lvlJc w:val="left"/>
      <w:pPr>
        <w:ind w:left="2574" w:hanging="360"/>
      </w:pPr>
      <w:rPr>
        <w:rFonts w:ascii="Courier New" w:hAnsi="Courier New" w:cs="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cs="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cs="Courier New" w:hint="default"/>
      </w:rPr>
    </w:lvl>
    <w:lvl w:ilvl="8" w:tplc="04220005" w:tentative="1">
      <w:start w:val="1"/>
      <w:numFmt w:val="bullet"/>
      <w:lvlText w:val=""/>
      <w:lvlJc w:val="left"/>
      <w:pPr>
        <w:ind w:left="7614" w:hanging="360"/>
      </w:pPr>
      <w:rPr>
        <w:rFonts w:ascii="Wingdings" w:hAnsi="Wingdings" w:hint="default"/>
      </w:rPr>
    </w:lvl>
  </w:abstractNum>
  <w:abstractNum w:abstractNumId="21" w15:restartNumberingAfterBreak="0">
    <w:nsid w:val="2DD34079"/>
    <w:multiLevelType w:val="hybridMultilevel"/>
    <w:tmpl w:val="AB740AE4"/>
    <w:lvl w:ilvl="0" w:tplc="199E0EB4">
      <w:start w:val="1"/>
      <w:numFmt w:val="bullet"/>
      <w:pStyle w:val="Style3"/>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4C63CF"/>
    <w:multiLevelType w:val="multilevel"/>
    <w:tmpl w:val="B3CC25CA"/>
    <w:lvl w:ilvl="0">
      <w:start w:val="1"/>
      <w:numFmt w:val="decimal"/>
      <w:lvlText w:val="%1."/>
      <w:lvlJc w:val="left"/>
      <w:pPr>
        <w:ind w:left="360" w:hanging="360"/>
      </w:pPr>
    </w:lvl>
    <w:lvl w:ilvl="1">
      <w:start w:val="1"/>
      <w:numFmt w:val="bullet"/>
      <w:lvlText w:val=""/>
      <w:lvlJc w:val="left"/>
      <w:pPr>
        <w:ind w:left="644" w:hanging="360"/>
      </w:pPr>
      <w:rPr>
        <w:rFonts w:ascii="Symbol" w:hAnsi="Symbol" w:hint="default"/>
      </w:rPr>
    </w:lvl>
    <w:lvl w:ilvl="2">
      <w:start w:val="1"/>
      <w:numFmt w:val="bullet"/>
      <w:lvlText w:val=""/>
      <w:lvlJc w:val="left"/>
      <w:pPr>
        <w:ind w:left="2160" w:hanging="720"/>
      </w:pPr>
      <w:rPr>
        <w:rFonts w:ascii="Symbol" w:hAnsi="Symbol" w:hint="default"/>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3" w15:restartNumberingAfterBreak="0">
    <w:nsid w:val="3A297125"/>
    <w:multiLevelType w:val="singleLevel"/>
    <w:tmpl w:val="6A34DC98"/>
    <w:lvl w:ilvl="0">
      <w:start w:val="1"/>
      <w:numFmt w:val="bullet"/>
      <w:pStyle w:val="AA1stlevelbullet"/>
      <w:lvlText w:val=""/>
      <w:lvlJc w:val="left"/>
      <w:pPr>
        <w:tabs>
          <w:tab w:val="num" w:pos="283"/>
        </w:tabs>
        <w:ind w:left="283" w:hanging="283"/>
      </w:pPr>
      <w:rPr>
        <w:rFonts w:ascii="Symbol" w:hAnsi="Symbol" w:hint="default"/>
      </w:rPr>
    </w:lvl>
  </w:abstractNum>
  <w:abstractNum w:abstractNumId="24" w15:restartNumberingAfterBreak="0">
    <w:nsid w:val="3E5E52D0"/>
    <w:multiLevelType w:val="hybridMultilevel"/>
    <w:tmpl w:val="F11A0DBE"/>
    <w:lvl w:ilvl="0" w:tplc="D7C8B64C">
      <w:numFmt w:val="bullet"/>
      <w:lvlText w:val="-"/>
      <w:lvlJc w:val="left"/>
      <w:pPr>
        <w:ind w:left="1069" w:hanging="360"/>
      </w:pPr>
      <w:rPr>
        <w:rFonts w:ascii="Calibri Light" w:eastAsia="Times New Roman" w:hAnsi="Calibri Light" w:cs="Calibri Light"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5" w15:restartNumberingAfterBreak="0">
    <w:nsid w:val="3F431FB7"/>
    <w:multiLevelType w:val="singleLevel"/>
    <w:tmpl w:val="5226F9F6"/>
    <w:lvl w:ilvl="0">
      <w:start w:val="1"/>
      <w:numFmt w:val="bullet"/>
      <w:pStyle w:val="AA2ndlevelbullet"/>
      <w:lvlText w:val=""/>
      <w:lvlJc w:val="left"/>
      <w:pPr>
        <w:tabs>
          <w:tab w:val="num" w:pos="283"/>
        </w:tabs>
        <w:ind w:left="283" w:hanging="283"/>
      </w:pPr>
      <w:rPr>
        <w:rFonts w:ascii="Symbol" w:hAnsi="Symbol" w:hint="default"/>
      </w:rPr>
    </w:lvl>
  </w:abstractNum>
  <w:abstractNum w:abstractNumId="26" w15:restartNumberingAfterBreak="0">
    <w:nsid w:val="404B4E27"/>
    <w:multiLevelType w:val="multilevel"/>
    <w:tmpl w:val="7ABAA014"/>
    <w:lvl w:ilvl="0">
      <w:start w:val="1"/>
      <w:numFmt w:val="decimal"/>
      <w:pStyle w:val="AANumbering"/>
      <w:lvlText w:val="%1."/>
      <w:lvlJc w:val="left"/>
      <w:pPr>
        <w:tabs>
          <w:tab w:val="num" w:pos="454"/>
        </w:tabs>
        <w:ind w:left="454" w:hanging="454"/>
      </w:pPr>
    </w:lvl>
    <w:lvl w:ilvl="1">
      <w:start w:val="1"/>
      <w:numFmt w:val="lowerLetter"/>
      <w:pStyle w:val="AALetters"/>
      <w:lvlText w:val="(%2)"/>
      <w:lvlJc w:val="left"/>
      <w:pPr>
        <w:tabs>
          <w:tab w:val="num" w:pos="454"/>
        </w:tabs>
        <w:ind w:left="454" w:hanging="454"/>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2836589"/>
    <w:multiLevelType w:val="hybridMultilevel"/>
    <w:tmpl w:val="FD0664A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8" w15:restartNumberingAfterBreak="0">
    <w:nsid w:val="5147465D"/>
    <w:multiLevelType w:val="hybridMultilevel"/>
    <w:tmpl w:val="D06C4F52"/>
    <w:lvl w:ilvl="0" w:tplc="012E858C">
      <w:start w:val="1"/>
      <w:numFmt w:val="lowerLetter"/>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9" w15:restartNumberingAfterBreak="0">
    <w:nsid w:val="52F65EC0"/>
    <w:multiLevelType w:val="multilevel"/>
    <w:tmpl w:val="89E0F9A6"/>
    <w:lvl w:ilvl="0">
      <w:start w:val="10"/>
      <w:numFmt w:val="decimal"/>
      <w:lvlText w:val="%1"/>
      <w:lvlJc w:val="left"/>
      <w:pPr>
        <w:ind w:left="372" w:hanging="372"/>
      </w:pPr>
      <w:rPr>
        <w:rFonts w:hint="default"/>
      </w:rPr>
    </w:lvl>
    <w:lvl w:ilvl="1">
      <w:start w:val="4"/>
      <w:numFmt w:val="decimal"/>
      <w:lvlText w:val="%1.%2"/>
      <w:lvlJc w:val="left"/>
      <w:pPr>
        <w:ind w:left="732" w:hanging="37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FD24190"/>
    <w:multiLevelType w:val="hybridMultilevel"/>
    <w:tmpl w:val="0B7605FE"/>
    <w:lvl w:ilvl="0" w:tplc="FFFFFFFF">
      <w:start w:val="1"/>
      <w:numFmt w:val="upperRoman"/>
      <w:pStyle w:val="Heading9"/>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1" w15:restartNumberingAfterBreak="0">
    <w:nsid w:val="66AD448B"/>
    <w:multiLevelType w:val="singleLevel"/>
    <w:tmpl w:val="4E5C9DB0"/>
    <w:lvl w:ilvl="0">
      <w:start w:val="1"/>
      <w:numFmt w:val="lowerLetter"/>
      <w:pStyle w:val="ParagraphNumbering"/>
      <w:lvlText w:val="(%1)"/>
      <w:lvlJc w:val="left"/>
      <w:pPr>
        <w:tabs>
          <w:tab w:val="num" w:pos="705"/>
        </w:tabs>
        <w:ind w:left="705" w:hanging="705"/>
      </w:pPr>
      <w:rPr>
        <w:rFonts w:hint="default"/>
      </w:rPr>
    </w:lvl>
  </w:abstractNum>
  <w:abstractNum w:abstractNumId="32" w15:restartNumberingAfterBreak="0">
    <w:nsid w:val="66E115EB"/>
    <w:multiLevelType w:val="hybridMultilevel"/>
    <w:tmpl w:val="39200D00"/>
    <w:lvl w:ilvl="0" w:tplc="04090003">
      <w:start w:val="1"/>
      <w:numFmt w:val="bullet"/>
      <w:lvlText w:val="o"/>
      <w:lvlJc w:val="left"/>
      <w:pPr>
        <w:ind w:left="1440" w:hanging="360"/>
      </w:pPr>
      <w:rPr>
        <w:rFonts w:ascii="Courier New" w:hAnsi="Courier New" w:cs="Courier New"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3" w15:restartNumberingAfterBreak="0">
    <w:nsid w:val="6E241AD4"/>
    <w:multiLevelType w:val="hybridMultilevel"/>
    <w:tmpl w:val="BC268E14"/>
    <w:lvl w:ilvl="0" w:tplc="198C9A26">
      <w:start w:val="1"/>
      <w:numFmt w:val="lowerLetter"/>
      <w:pStyle w:val="List3"/>
      <w:lvlText w:val="(%1)"/>
      <w:lvlJc w:val="left"/>
      <w:pPr>
        <w:tabs>
          <w:tab w:val="num" w:pos="1429"/>
        </w:tabs>
        <w:ind w:left="1429" w:hanging="476"/>
      </w:pPr>
      <w:rPr>
        <w:rFonts w:hint="default"/>
      </w:rPr>
    </w:lvl>
    <w:lvl w:ilvl="1" w:tplc="270C6AFC" w:tentative="1">
      <w:start w:val="1"/>
      <w:numFmt w:val="lowerLetter"/>
      <w:lvlText w:val="%2."/>
      <w:lvlJc w:val="left"/>
      <w:pPr>
        <w:tabs>
          <w:tab w:val="num" w:pos="1440"/>
        </w:tabs>
        <w:ind w:left="1440" w:hanging="360"/>
      </w:pPr>
    </w:lvl>
    <w:lvl w:ilvl="2" w:tplc="ABAC80CC" w:tentative="1">
      <w:start w:val="1"/>
      <w:numFmt w:val="lowerRoman"/>
      <w:lvlText w:val="%3."/>
      <w:lvlJc w:val="right"/>
      <w:pPr>
        <w:tabs>
          <w:tab w:val="num" w:pos="2160"/>
        </w:tabs>
        <w:ind w:left="2160" w:hanging="180"/>
      </w:pPr>
    </w:lvl>
    <w:lvl w:ilvl="3" w:tplc="A978DC2A" w:tentative="1">
      <w:start w:val="1"/>
      <w:numFmt w:val="decimal"/>
      <w:lvlText w:val="%4."/>
      <w:lvlJc w:val="left"/>
      <w:pPr>
        <w:tabs>
          <w:tab w:val="num" w:pos="2880"/>
        </w:tabs>
        <w:ind w:left="2880" w:hanging="360"/>
      </w:pPr>
    </w:lvl>
    <w:lvl w:ilvl="4" w:tplc="E126EE60" w:tentative="1">
      <w:start w:val="1"/>
      <w:numFmt w:val="lowerLetter"/>
      <w:lvlText w:val="%5."/>
      <w:lvlJc w:val="left"/>
      <w:pPr>
        <w:tabs>
          <w:tab w:val="num" w:pos="3600"/>
        </w:tabs>
        <w:ind w:left="3600" w:hanging="360"/>
      </w:pPr>
    </w:lvl>
    <w:lvl w:ilvl="5" w:tplc="6410119A" w:tentative="1">
      <w:start w:val="1"/>
      <w:numFmt w:val="lowerRoman"/>
      <w:lvlText w:val="%6."/>
      <w:lvlJc w:val="right"/>
      <w:pPr>
        <w:tabs>
          <w:tab w:val="num" w:pos="4320"/>
        </w:tabs>
        <w:ind w:left="4320" w:hanging="180"/>
      </w:pPr>
    </w:lvl>
    <w:lvl w:ilvl="6" w:tplc="A07E9310" w:tentative="1">
      <w:start w:val="1"/>
      <w:numFmt w:val="decimal"/>
      <w:lvlText w:val="%7."/>
      <w:lvlJc w:val="left"/>
      <w:pPr>
        <w:tabs>
          <w:tab w:val="num" w:pos="5040"/>
        </w:tabs>
        <w:ind w:left="5040" w:hanging="360"/>
      </w:pPr>
    </w:lvl>
    <w:lvl w:ilvl="7" w:tplc="3EDAC322" w:tentative="1">
      <w:start w:val="1"/>
      <w:numFmt w:val="lowerLetter"/>
      <w:lvlText w:val="%8."/>
      <w:lvlJc w:val="left"/>
      <w:pPr>
        <w:tabs>
          <w:tab w:val="num" w:pos="5760"/>
        </w:tabs>
        <w:ind w:left="5760" w:hanging="360"/>
      </w:pPr>
    </w:lvl>
    <w:lvl w:ilvl="8" w:tplc="78C0ED26" w:tentative="1">
      <w:start w:val="1"/>
      <w:numFmt w:val="lowerRoman"/>
      <w:lvlText w:val="%9."/>
      <w:lvlJc w:val="right"/>
      <w:pPr>
        <w:tabs>
          <w:tab w:val="num" w:pos="6480"/>
        </w:tabs>
        <w:ind w:left="6480" w:hanging="180"/>
      </w:pPr>
    </w:lvl>
  </w:abstractNum>
  <w:abstractNum w:abstractNumId="34" w15:restartNumberingAfterBreak="0">
    <w:nsid w:val="6F3170E8"/>
    <w:multiLevelType w:val="multilevel"/>
    <w:tmpl w:val="98907B4E"/>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6531D5C"/>
    <w:multiLevelType w:val="hybridMultilevel"/>
    <w:tmpl w:val="5060C7C2"/>
    <w:lvl w:ilvl="0" w:tplc="F3A24CD0">
      <w:start w:val="21"/>
      <w:numFmt w:val="decimal"/>
      <w:pStyle w:val="StyleHeading1Garamond12pt"/>
      <w:lvlText w:val="%1."/>
      <w:lvlJc w:val="left"/>
      <w:pPr>
        <w:tabs>
          <w:tab w:val="num" w:pos="360"/>
        </w:tabs>
        <w:ind w:left="360" w:hanging="360"/>
      </w:pPr>
      <w:rPr>
        <w:rFonts w:hint="default"/>
      </w:rPr>
    </w:lvl>
    <w:lvl w:ilvl="1" w:tplc="D0FCF132" w:tentative="1">
      <w:start w:val="1"/>
      <w:numFmt w:val="lowerLetter"/>
      <w:lvlText w:val="%2."/>
      <w:lvlJc w:val="left"/>
      <w:pPr>
        <w:tabs>
          <w:tab w:val="num" w:pos="1080"/>
        </w:tabs>
        <w:ind w:left="1080" w:hanging="360"/>
      </w:pPr>
    </w:lvl>
    <w:lvl w:ilvl="2" w:tplc="9B767678" w:tentative="1">
      <w:start w:val="1"/>
      <w:numFmt w:val="lowerRoman"/>
      <w:lvlText w:val="%3."/>
      <w:lvlJc w:val="right"/>
      <w:pPr>
        <w:tabs>
          <w:tab w:val="num" w:pos="1800"/>
        </w:tabs>
        <w:ind w:left="1800" w:hanging="180"/>
      </w:pPr>
    </w:lvl>
    <w:lvl w:ilvl="3" w:tplc="6FAEEB70" w:tentative="1">
      <w:start w:val="1"/>
      <w:numFmt w:val="decimal"/>
      <w:lvlText w:val="%4."/>
      <w:lvlJc w:val="left"/>
      <w:pPr>
        <w:tabs>
          <w:tab w:val="num" w:pos="2520"/>
        </w:tabs>
        <w:ind w:left="2520" w:hanging="360"/>
      </w:pPr>
    </w:lvl>
    <w:lvl w:ilvl="4" w:tplc="B46E5226" w:tentative="1">
      <w:start w:val="1"/>
      <w:numFmt w:val="lowerLetter"/>
      <w:lvlText w:val="%5."/>
      <w:lvlJc w:val="left"/>
      <w:pPr>
        <w:tabs>
          <w:tab w:val="num" w:pos="3240"/>
        </w:tabs>
        <w:ind w:left="3240" w:hanging="360"/>
      </w:pPr>
    </w:lvl>
    <w:lvl w:ilvl="5" w:tplc="DFD46D56" w:tentative="1">
      <w:start w:val="1"/>
      <w:numFmt w:val="lowerRoman"/>
      <w:lvlText w:val="%6."/>
      <w:lvlJc w:val="right"/>
      <w:pPr>
        <w:tabs>
          <w:tab w:val="num" w:pos="3960"/>
        </w:tabs>
        <w:ind w:left="3960" w:hanging="180"/>
      </w:pPr>
    </w:lvl>
    <w:lvl w:ilvl="6" w:tplc="F26EF472" w:tentative="1">
      <w:start w:val="1"/>
      <w:numFmt w:val="decimal"/>
      <w:lvlText w:val="%7."/>
      <w:lvlJc w:val="left"/>
      <w:pPr>
        <w:tabs>
          <w:tab w:val="num" w:pos="4680"/>
        </w:tabs>
        <w:ind w:left="4680" w:hanging="360"/>
      </w:pPr>
    </w:lvl>
    <w:lvl w:ilvl="7" w:tplc="3EEA1B1A" w:tentative="1">
      <w:start w:val="1"/>
      <w:numFmt w:val="lowerLetter"/>
      <w:lvlText w:val="%8."/>
      <w:lvlJc w:val="left"/>
      <w:pPr>
        <w:tabs>
          <w:tab w:val="num" w:pos="5400"/>
        </w:tabs>
        <w:ind w:left="5400" w:hanging="360"/>
      </w:pPr>
    </w:lvl>
    <w:lvl w:ilvl="8" w:tplc="3C7E3CBA" w:tentative="1">
      <w:start w:val="1"/>
      <w:numFmt w:val="lowerRoman"/>
      <w:lvlText w:val="%9."/>
      <w:lvlJc w:val="right"/>
      <w:pPr>
        <w:tabs>
          <w:tab w:val="num" w:pos="6120"/>
        </w:tabs>
        <w:ind w:left="6120" w:hanging="180"/>
      </w:pPr>
    </w:lvl>
  </w:abstractNum>
  <w:abstractNum w:abstractNumId="36" w15:restartNumberingAfterBreak="0">
    <w:nsid w:val="7AF30E4B"/>
    <w:multiLevelType w:val="hybridMultilevel"/>
    <w:tmpl w:val="87FC3E56"/>
    <w:lvl w:ilvl="0" w:tplc="D74C2228">
      <w:start w:val="1"/>
      <w:numFmt w:val="bullet"/>
      <w:pStyle w:val="indent12"/>
      <w:lvlText w:val=""/>
      <w:lvlJc w:val="left"/>
      <w:pPr>
        <w:tabs>
          <w:tab w:val="num" w:pos="709"/>
        </w:tabs>
        <w:ind w:left="709" w:hanging="709"/>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E526880"/>
    <w:multiLevelType w:val="multilevel"/>
    <w:tmpl w:val="7B9C8752"/>
    <w:lvl w:ilvl="0">
      <w:start w:val="1"/>
      <w:numFmt w:val="decimal"/>
      <w:lvlText w:val="%1."/>
      <w:lvlJc w:val="left"/>
      <w:pPr>
        <w:ind w:left="360" w:hanging="360"/>
      </w:pPr>
      <w:rPr>
        <w:rFonts w:hint="default"/>
        <w:b/>
        <w:bCs/>
      </w:rPr>
    </w:lvl>
    <w:lvl w:ilvl="1">
      <w:start w:val="1"/>
      <w:numFmt w:val="decimal"/>
      <w:lvlText w:val="%1.%2."/>
      <w:lvlJc w:val="left"/>
      <w:pPr>
        <w:ind w:left="644" w:hanging="360"/>
      </w:pPr>
      <w:rPr>
        <w:rFonts w:hint="default"/>
        <w:b w:val="0"/>
      </w:rPr>
    </w:lvl>
    <w:lvl w:ilvl="2">
      <w:start w:val="1"/>
      <w:numFmt w:val="lowerRoman"/>
      <w:lvlText w:val="%3."/>
      <w:lvlJc w:val="left"/>
      <w:pPr>
        <w:ind w:left="2160" w:hanging="720"/>
      </w:pPr>
      <w:rPr>
        <w:rFonts w:asciiTheme="majorHAnsi" w:eastAsia="Calibri" w:hAnsiTheme="majorHAnsi" w:cstheme="majorHAnsi"/>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1"/>
  </w:num>
  <w:num w:numId="2">
    <w:abstractNumId w:val="30"/>
  </w:num>
  <w:num w:numId="3">
    <w:abstractNumId w:val="37"/>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31"/>
  </w:num>
  <w:num w:numId="15">
    <w:abstractNumId w:val="26"/>
  </w:num>
  <w:num w:numId="16">
    <w:abstractNumId w:val="23"/>
  </w:num>
  <w:num w:numId="17">
    <w:abstractNumId w:val="25"/>
  </w:num>
  <w:num w:numId="18">
    <w:abstractNumId w:val="33"/>
  </w:num>
  <w:num w:numId="19">
    <w:abstractNumId w:val="15"/>
  </w:num>
  <w:num w:numId="20">
    <w:abstractNumId w:val="35"/>
  </w:num>
  <w:num w:numId="21">
    <w:abstractNumId w:val="36"/>
  </w:num>
  <w:num w:numId="22">
    <w:abstractNumId w:val="21"/>
  </w:num>
  <w:num w:numId="23">
    <w:abstractNumId w:val="13"/>
  </w:num>
  <w:num w:numId="24">
    <w:abstractNumId w:val="12"/>
  </w:num>
  <w:num w:numId="25">
    <w:abstractNumId w:val="19"/>
  </w:num>
  <w:num w:numId="26">
    <w:abstractNumId w:val="2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24"/>
  </w:num>
  <w:num w:numId="29">
    <w:abstractNumId w:val="28"/>
  </w:num>
  <w:num w:numId="30">
    <w:abstractNumId w:val="27"/>
  </w:num>
  <w:num w:numId="31">
    <w:abstractNumId w:val="18"/>
  </w:num>
  <w:num w:numId="32">
    <w:abstractNumId w:val="10"/>
  </w:num>
  <w:num w:numId="33">
    <w:abstractNumId w:val="34"/>
  </w:num>
  <w:num w:numId="34">
    <w:abstractNumId w:val="14"/>
  </w:num>
  <w:num w:numId="35">
    <w:abstractNumId w:val="20"/>
  </w:num>
  <w:num w:numId="36">
    <w:abstractNumId w:val="29"/>
  </w:num>
  <w:num w:numId="37">
    <w:abstractNumId w:val="17"/>
  </w:num>
  <w:num w:numId="38">
    <w:abstractNumId w:val="3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proofState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E58"/>
    <w:rsid w:val="0000084C"/>
    <w:rsid w:val="00001C9F"/>
    <w:rsid w:val="0000516D"/>
    <w:rsid w:val="00005F78"/>
    <w:rsid w:val="00011F04"/>
    <w:rsid w:val="00012425"/>
    <w:rsid w:val="00014099"/>
    <w:rsid w:val="00015A19"/>
    <w:rsid w:val="00021D8E"/>
    <w:rsid w:val="00024266"/>
    <w:rsid w:val="00031869"/>
    <w:rsid w:val="00031E78"/>
    <w:rsid w:val="000348FF"/>
    <w:rsid w:val="0003548C"/>
    <w:rsid w:val="00037251"/>
    <w:rsid w:val="00037848"/>
    <w:rsid w:val="00041BC5"/>
    <w:rsid w:val="00050AA1"/>
    <w:rsid w:val="00051489"/>
    <w:rsid w:val="0005357F"/>
    <w:rsid w:val="00054238"/>
    <w:rsid w:val="00056BCE"/>
    <w:rsid w:val="00060740"/>
    <w:rsid w:val="0006361B"/>
    <w:rsid w:val="000649FA"/>
    <w:rsid w:val="00064A97"/>
    <w:rsid w:val="00064C3C"/>
    <w:rsid w:val="00066FD7"/>
    <w:rsid w:val="00067608"/>
    <w:rsid w:val="00071BB8"/>
    <w:rsid w:val="00072390"/>
    <w:rsid w:val="00073874"/>
    <w:rsid w:val="00073CD9"/>
    <w:rsid w:val="00075619"/>
    <w:rsid w:val="00075F9E"/>
    <w:rsid w:val="000829C7"/>
    <w:rsid w:val="00083293"/>
    <w:rsid w:val="00085B27"/>
    <w:rsid w:val="00087078"/>
    <w:rsid w:val="0009252D"/>
    <w:rsid w:val="00092EA5"/>
    <w:rsid w:val="000936F5"/>
    <w:rsid w:val="0009425E"/>
    <w:rsid w:val="000970A7"/>
    <w:rsid w:val="000A11DE"/>
    <w:rsid w:val="000A1CDA"/>
    <w:rsid w:val="000A297B"/>
    <w:rsid w:val="000A7736"/>
    <w:rsid w:val="000A7B06"/>
    <w:rsid w:val="000B14AC"/>
    <w:rsid w:val="000B35B9"/>
    <w:rsid w:val="000B5F15"/>
    <w:rsid w:val="000C24FA"/>
    <w:rsid w:val="000C3A43"/>
    <w:rsid w:val="000C5F7D"/>
    <w:rsid w:val="000C7524"/>
    <w:rsid w:val="000D1DAF"/>
    <w:rsid w:val="000D1E61"/>
    <w:rsid w:val="000D2621"/>
    <w:rsid w:val="000D2F14"/>
    <w:rsid w:val="000D4AE9"/>
    <w:rsid w:val="000D50D4"/>
    <w:rsid w:val="000D62F4"/>
    <w:rsid w:val="000D7CE7"/>
    <w:rsid w:val="000E2BEF"/>
    <w:rsid w:val="000E40F1"/>
    <w:rsid w:val="000E52AD"/>
    <w:rsid w:val="000E6654"/>
    <w:rsid w:val="000E6D9B"/>
    <w:rsid w:val="000E7710"/>
    <w:rsid w:val="000F0958"/>
    <w:rsid w:val="000F0F8D"/>
    <w:rsid w:val="000F237C"/>
    <w:rsid w:val="000F7766"/>
    <w:rsid w:val="00101777"/>
    <w:rsid w:val="00104774"/>
    <w:rsid w:val="001110B6"/>
    <w:rsid w:val="00112EE4"/>
    <w:rsid w:val="00114968"/>
    <w:rsid w:val="00116976"/>
    <w:rsid w:val="00121EDA"/>
    <w:rsid w:val="00121FE5"/>
    <w:rsid w:val="00122CC0"/>
    <w:rsid w:val="00124918"/>
    <w:rsid w:val="00126E5C"/>
    <w:rsid w:val="0013125B"/>
    <w:rsid w:val="0013277A"/>
    <w:rsid w:val="00136553"/>
    <w:rsid w:val="00137350"/>
    <w:rsid w:val="00141156"/>
    <w:rsid w:val="001411ED"/>
    <w:rsid w:val="00141A8F"/>
    <w:rsid w:val="00142793"/>
    <w:rsid w:val="001460AF"/>
    <w:rsid w:val="00146492"/>
    <w:rsid w:val="00146B19"/>
    <w:rsid w:val="00150888"/>
    <w:rsid w:val="0015257D"/>
    <w:rsid w:val="001525EF"/>
    <w:rsid w:val="001533C8"/>
    <w:rsid w:val="00153C64"/>
    <w:rsid w:val="00155D3E"/>
    <w:rsid w:val="00155F9E"/>
    <w:rsid w:val="001572E4"/>
    <w:rsid w:val="00160DD8"/>
    <w:rsid w:val="00164DB4"/>
    <w:rsid w:val="00165B68"/>
    <w:rsid w:val="001666A6"/>
    <w:rsid w:val="00170C51"/>
    <w:rsid w:val="00170C7E"/>
    <w:rsid w:val="00171E26"/>
    <w:rsid w:val="00173961"/>
    <w:rsid w:val="00175022"/>
    <w:rsid w:val="00176D26"/>
    <w:rsid w:val="00176DCB"/>
    <w:rsid w:val="001834E3"/>
    <w:rsid w:val="0019141B"/>
    <w:rsid w:val="00192847"/>
    <w:rsid w:val="00195CDB"/>
    <w:rsid w:val="00196E6A"/>
    <w:rsid w:val="0019798F"/>
    <w:rsid w:val="001A4100"/>
    <w:rsid w:val="001A55EA"/>
    <w:rsid w:val="001B222A"/>
    <w:rsid w:val="001B2371"/>
    <w:rsid w:val="001B3F13"/>
    <w:rsid w:val="001B41B1"/>
    <w:rsid w:val="001B4610"/>
    <w:rsid w:val="001B4EF3"/>
    <w:rsid w:val="001B6305"/>
    <w:rsid w:val="001C31A6"/>
    <w:rsid w:val="001C3E79"/>
    <w:rsid w:val="001C47B7"/>
    <w:rsid w:val="001C4B97"/>
    <w:rsid w:val="001C4BAE"/>
    <w:rsid w:val="001C68EF"/>
    <w:rsid w:val="001C6F74"/>
    <w:rsid w:val="001D09FC"/>
    <w:rsid w:val="001D0F42"/>
    <w:rsid w:val="001D0FB8"/>
    <w:rsid w:val="001D4F79"/>
    <w:rsid w:val="001E407E"/>
    <w:rsid w:val="001E561E"/>
    <w:rsid w:val="001E6160"/>
    <w:rsid w:val="001E6FFB"/>
    <w:rsid w:val="001F002F"/>
    <w:rsid w:val="001F02DE"/>
    <w:rsid w:val="001F0332"/>
    <w:rsid w:val="001F1231"/>
    <w:rsid w:val="001F2219"/>
    <w:rsid w:val="001F7E7D"/>
    <w:rsid w:val="00200B74"/>
    <w:rsid w:val="0020410E"/>
    <w:rsid w:val="002058DC"/>
    <w:rsid w:val="002067B0"/>
    <w:rsid w:val="00207E8F"/>
    <w:rsid w:val="002101EF"/>
    <w:rsid w:val="00211CD9"/>
    <w:rsid w:val="0021210B"/>
    <w:rsid w:val="00213BD0"/>
    <w:rsid w:val="002167F0"/>
    <w:rsid w:val="00222EA0"/>
    <w:rsid w:val="00222EAC"/>
    <w:rsid w:val="00223235"/>
    <w:rsid w:val="002247AE"/>
    <w:rsid w:val="00224AD6"/>
    <w:rsid w:val="0023052F"/>
    <w:rsid w:val="002319DE"/>
    <w:rsid w:val="002338A7"/>
    <w:rsid w:val="00234AC8"/>
    <w:rsid w:val="0024062F"/>
    <w:rsid w:val="0024093A"/>
    <w:rsid w:val="0024146F"/>
    <w:rsid w:val="002440AC"/>
    <w:rsid w:val="00247851"/>
    <w:rsid w:val="00252261"/>
    <w:rsid w:val="00252439"/>
    <w:rsid w:val="00253BC4"/>
    <w:rsid w:val="00254302"/>
    <w:rsid w:val="002545A0"/>
    <w:rsid w:val="00254C9F"/>
    <w:rsid w:val="00257A27"/>
    <w:rsid w:val="00261435"/>
    <w:rsid w:val="00261C2F"/>
    <w:rsid w:val="00263D76"/>
    <w:rsid w:val="0026420C"/>
    <w:rsid w:val="0026497D"/>
    <w:rsid w:val="0026524D"/>
    <w:rsid w:val="00265BBA"/>
    <w:rsid w:val="00266F6D"/>
    <w:rsid w:val="00267293"/>
    <w:rsid w:val="00270363"/>
    <w:rsid w:val="002703FC"/>
    <w:rsid w:val="00270CBA"/>
    <w:rsid w:val="0027104E"/>
    <w:rsid w:val="00271F29"/>
    <w:rsid w:val="002725AA"/>
    <w:rsid w:val="00273E8C"/>
    <w:rsid w:val="002740A0"/>
    <w:rsid w:val="00274E6C"/>
    <w:rsid w:val="00275004"/>
    <w:rsid w:val="002752A4"/>
    <w:rsid w:val="00275A09"/>
    <w:rsid w:val="002779D5"/>
    <w:rsid w:val="00280505"/>
    <w:rsid w:val="00280E3D"/>
    <w:rsid w:val="00281AD1"/>
    <w:rsid w:val="00282038"/>
    <w:rsid w:val="00282DCC"/>
    <w:rsid w:val="00282F64"/>
    <w:rsid w:val="002927ED"/>
    <w:rsid w:val="00293634"/>
    <w:rsid w:val="002A0778"/>
    <w:rsid w:val="002A10EE"/>
    <w:rsid w:val="002A2B2F"/>
    <w:rsid w:val="002A43FC"/>
    <w:rsid w:val="002A7AC6"/>
    <w:rsid w:val="002B01C6"/>
    <w:rsid w:val="002B1141"/>
    <w:rsid w:val="002B46A9"/>
    <w:rsid w:val="002B6CBD"/>
    <w:rsid w:val="002C1DB9"/>
    <w:rsid w:val="002C4E5D"/>
    <w:rsid w:val="002C569F"/>
    <w:rsid w:val="002D11E5"/>
    <w:rsid w:val="002D36D4"/>
    <w:rsid w:val="002D426A"/>
    <w:rsid w:val="002D555A"/>
    <w:rsid w:val="002E1E26"/>
    <w:rsid w:val="002E2FC4"/>
    <w:rsid w:val="002E3164"/>
    <w:rsid w:val="002E33CF"/>
    <w:rsid w:val="002E568B"/>
    <w:rsid w:val="002E5D63"/>
    <w:rsid w:val="002F1E54"/>
    <w:rsid w:val="002F5DC8"/>
    <w:rsid w:val="00300C1D"/>
    <w:rsid w:val="003072F2"/>
    <w:rsid w:val="00307A28"/>
    <w:rsid w:val="00310441"/>
    <w:rsid w:val="00310E90"/>
    <w:rsid w:val="00312132"/>
    <w:rsid w:val="00316174"/>
    <w:rsid w:val="00316BCB"/>
    <w:rsid w:val="00317748"/>
    <w:rsid w:val="003208AD"/>
    <w:rsid w:val="00321029"/>
    <w:rsid w:val="00331D57"/>
    <w:rsid w:val="003343D5"/>
    <w:rsid w:val="003367E5"/>
    <w:rsid w:val="00336FE3"/>
    <w:rsid w:val="00337CCF"/>
    <w:rsid w:val="003476C0"/>
    <w:rsid w:val="00347CB0"/>
    <w:rsid w:val="00347D80"/>
    <w:rsid w:val="00351C70"/>
    <w:rsid w:val="003569B7"/>
    <w:rsid w:val="00357976"/>
    <w:rsid w:val="00362157"/>
    <w:rsid w:val="00362E48"/>
    <w:rsid w:val="0036344A"/>
    <w:rsid w:val="003658D2"/>
    <w:rsid w:val="003677C0"/>
    <w:rsid w:val="003722BA"/>
    <w:rsid w:val="00377277"/>
    <w:rsid w:val="0038372D"/>
    <w:rsid w:val="00383987"/>
    <w:rsid w:val="0038541A"/>
    <w:rsid w:val="00386333"/>
    <w:rsid w:val="0038729A"/>
    <w:rsid w:val="00390180"/>
    <w:rsid w:val="003911E6"/>
    <w:rsid w:val="00391ACC"/>
    <w:rsid w:val="003930BE"/>
    <w:rsid w:val="003946CA"/>
    <w:rsid w:val="00396622"/>
    <w:rsid w:val="003A05EA"/>
    <w:rsid w:val="003A0607"/>
    <w:rsid w:val="003A0760"/>
    <w:rsid w:val="003A1747"/>
    <w:rsid w:val="003A6DC8"/>
    <w:rsid w:val="003A714E"/>
    <w:rsid w:val="003A7BAA"/>
    <w:rsid w:val="003B00F6"/>
    <w:rsid w:val="003B1EB3"/>
    <w:rsid w:val="003B56EA"/>
    <w:rsid w:val="003B6329"/>
    <w:rsid w:val="003B7ADD"/>
    <w:rsid w:val="003C0FF7"/>
    <w:rsid w:val="003C3FE1"/>
    <w:rsid w:val="003C732E"/>
    <w:rsid w:val="003D02CC"/>
    <w:rsid w:val="003D2510"/>
    <w:rsid w:val="003D3010"/>
    <w:rsid w:val="003E010F"/>
    <w:rsid w:val="003E0111"/>
    <w:rsid w:val="003E1E21"/>
    <w:rsid w:val="003E3887"/>
    <w:rsid w:val="003E4993"/>
    <w:rsid w:val="003E6506"/>
    <w:rsid w:val="003E7CB2"/>
    <w:rsid w:val="003E7F5A"/>
    <w:rsid w:val="004000F0"/>
    <w:rsid w:val="0040474D"/>
    <w:rsid w:val="00405605"/>
    <w:rsid w:val="00407B56"/>
    <w:rsid w:val="00411B6A"/>
    <w:rsid w:val="0041334D"/>
    <w:rsid w:val="004140A7"/>
    <w:rsid w:val="004155F0"/>
    <w:rsid w:val="004161A3"/>
    <w:rsid w:val="00417036"/>
    <w:rsid w:val="00421907"/>
    <w:rsid w:val="004222BA"/>
    <w:rsid w:val="00422477"/>
    <w:rsid w:val="00423FFC"/>
    <w:rsid w:val="00424AAA"/>
    <w:rsid w:val="00425763"/>
    <w:rsid w:val="004316D8"/>
    <w:rsid w:val="00432BA1"/>
    <w:rsid w:val="00434566"/>
    <w:rsid w:val="00434C4B"/>
    <w:rsid w:val="004351EC"/>
    <w:rsid w:val="004378FE"/>
    <w:rsid w:val="0044043E"/>
    <w:rsid w:val="00445C4E"/>
    <w:rsid w:val="0045085F"/>
    <w:rsid w:val="00450894"/>
    <w:rsid w:val="004532F9"/>
    <w:rsid w:val="00454556"/>
    <w:rsid w:val="004554AA"/>
    <w:rsid w:val="00456883"/>
    <w:rsid w:val="00461162"/>
    <w:rsid w:val="00463177"/>
    <w:rsid w:val="004636BE"/>
    <w:rsid w:val="00463AA4"/>
    <w:rsid w:val="00464750"/>
    <w:rsid w:val="0046492E"/>
    <w:rsid w:val="0046742D"/>
    <w:rsid w:val="00473AF6"/>
    <w:rsid w:val="00473B19"/>
    <w:rsid w:val="00473FDF"/>
    <w:rsid w:val="004753F4"/>
    <w:rsid w:val="00475D0A"/>
    <w:rsid w:val="00476650"/>
    <w:rsid w:val="004800A5"/>
    <w:rsid w:val="0048120C"/>
    <w:rsid w:val="00485D0A"/>
    <w:rsid w:val="00487361"/>
    <w:rsid w:val="00491527"/>
    <w:rsid w:val="00493033"/>
    <w:rsid w:val="00495943"/>
    <w:rsid w:val="00495E36"/>
    <w:rsid w:val="004974FC"/>
    <w:rsid w:val="00497819"/>
    <w:rsid w:val="004A1218"/>
    <w:rsid w:val="004A18A6"/>
    <w:rsid w:val="004A2E11"/>
    <w:rsid w:val="004A4246"/>
    <w:rsid w:val="004A5F4F"/>
    <w:rsid w:val="004A6CDF"/>
    <w:rsid w:val="004B34EF"/>
    <w:rsid w:val="004C01D7"/>
    <w:rsid w:val="004C07A5"/>
    <w:rsid w:val="004C0C6F"/>
    <w:rsid w:val="004C0E9F"/>
    <w:rsid w:val="004C20A4"/>
    <w:rsid w:val="004C21D0"/>
    <w:rsid w:val="004C2A68"/>
    <w:rsid w:val="004C4B95"/>
    <w:rsid w:val="004C4CFD"/>
    <w:rsid w:val="004C7103"/>
    <w:rsid w:val="004D0197"/>
    <w:rsid w:val="004D0A1A"/>
    <w:rsid w:val="004D1A0C"/>
    <w:rsid w:val="004D22DB"/>
    <w:rsid w:val="004D2E95"/>
    <w:rsid w:val="004D6CBD"/>
    <w:rsid w:val="004D726C"/>
    <w:rsid w:val="004E1F72"/>
    <w:rsid w:val="004E4F89"/>
    <w:rsid w:val="004E590E"/>
    <w:rsid w:val="004E5B17"/>
    <w:rsid w:val="004F038D"/>
    <w:rsid w:val="004F1BDA"/>
    <w:rsid w:val="004F1D48"/>
    <w:rsid w:val="004F5474"/>
    <w:rsid w:val="004F5C59"/>
    <w:rsid w:val="004F70C8"/>
    <w:rsid w:val="0050281A"/>
    <w:rsid w:val="00503935"/>
    <w:rsid w:val="00505E5E"/>
    <w:rsid w:val="0051170D"/>
    <w:rsid w:val="005138E2"/>
    <w:rsid w:val="00516466"/>
    <w:rsid w:val="00520383"/>
    <w:rsid w:val="005204B0"/>
    <w:rsid w:val="00522541"/>
    <w:rsid w:val="0053021A"/>
    <w:rsid w:val="00530660"/>
    <w:rsid w:val="00530703"/>
    <w:rsid w:val="005403F9"/>
    <w:rsid w:val="00541841"/>
    <w:rsid w:val="00541C84"/>
    <w:rsid w:val="005424B1"/>
    <w:rsid w:val="005449E0"/>
    <w:rsid w:val="005460C1"/>
    <w:rsid w:val="00546CB9"/>
    <w:rsid w:val="00550E66"/>
    <w:rsid w:val="00552006"/>
    <w:rsid w:val="0055317F"/>
    <w:rsid w:val="005554E7"/>
    <w:rsid w:val="0055775D"/>
    <w:rsid w:val="005603C5"/>
    <w:rsid w:val="00560544"/>
    <w:rsid w:val="00565308"/>
    <w:rsid w:val="00567BCC"/>
    <w:rsid w:val="0057783F"/>
    <w:rsid w:val="005805D9"/>
    <w:rsid w:val="005838BD"/>
    <w:rsid w:val="00583EA5"/>
    <w:rsid w:val="0058581E"/>
    <w:rsid w:val="005860F7"/>
    <w:rsid w:val="00590A99"/>
    <w:rsid w:val="00594521"/>
    <w:rsid w:val="00594590"/>
    <w:rsid w:val="00595608"/>
    <w:rsid w:val="005A1668"/>
    <w:rsid w:val="005A74E4"/>
    <w:rsid w:val="005B104A"/>
    <w:rsid w:val="005B251D"/>
    <w:rsid w:val="005B26EA"/>
    <w:rsid w:val="005B3460"/>
    <w:rsid w:val="005B4A1D"/>
    <w:rsid w:val="005B5A0C"/>
    <w:rsid w:val="005B5FF4"/>
    <w:rsid w:val="005B6AB7"/>
    <w:rsid w:val="005B6BDB"/>
    <w:rsid w:val="005C0366"/>
    <w:rsid w:val="005C227E"/>
    <w:rsid w:val="005C22B0"/>
    <w:rsid w:val="005C2A67"/>
    <w:rsid w:val="005C55B9"/>
    <w:rsid w:val="005D13E9"/>
    <w:rsid w:val="005D42D0"/>
    <w:rsid w:val="005D5B36"/>
    <w:rsid w:val="005E228B"/>
    <w:rsid w:val="005E7E9E"/>
    <w:rsid w:val="005F03F0"/>
    <w:rsid w:val="005F35B6"/>
    <w:rsid w:val="005F4BB7"/>
    <w:rsid w:val="0060072F"/>
    <w:rsid w:val="006038E5"/>
    <w:rsid w:val="006044DF"/>
    <w:rsid w:val="00604BB8"/>
    <w:rsid w:val="00606560"/>
    <w:rsid w:val="00610003"/>
    <w:rsid w:val="006100EC"/>
    <w:rsid w:val="0061191A"/>
    <w:rsid w:val="00617BBA"/>
    <w:rsid w:val="00621599"/>
    <w:rsid w:val="00621FB0"/>
    <w:rsid w:val="0062201F"/>
    <w:rsid w:val="00623235"/>
    <w:rsid w:val="006256F7"/>
    <w:rsid w:val="00626A00"/>
    <w:rsid w:val="00626DFF"/>
    <w:rsid w:val="006271BB"/>
    <w:rsid w:val="0063183F"/>
    <w:rsid w:val="00632B5A"/>
    <w:rsid w:val="00633700"/>
    <w:rsid w:val="00641958"/>
    <w:rsid w:val="0064311C"/>
    <w:rsid w:val="00643755"/>
    <w:rsid w:val="006500E4"/>
    <w:rsid w:val="00650F8E"/>
    <w:rsid w:val="00656E16"/>
    <w:rsid w:val="00663A4A"/>
    <w:rsid w:val="00667AF4"/>
    <w:rsid w:val="00671020"/>
    <w:rsid w:val="00671398"/>
    <w:rsid w:val="0067308A"/>
    <w:rsid w:val="00673BDC"/>
    <w:rsid w:val="00673F9C"/>
    <w:rsid w:val="00674940"/>
    <w:rsid w:val="006756B7"/>
    <w:rsid w:val="00675BD4"/>
    <w:rsid w:val="00676025"/>
    <w:rsid w:val="00677070"/>
    <w:rsid w:val="00681908"/>
    <w:rsid w:val="0068651A"/>
    <w:rsid w:val="00694467"/>
    <w:rsid w:val="00695875"/>
    <w:rsid w:val="00697BDD"/>
    <w:rsid w:val="006A0240"/>
    <w:rsid w:val="006A1885"/>
    <w:rsid w:val="006A18D4"/>
    <w:rsid w:val="006A33F0"/>
    <w:rsid w:val="006A419C"/>
    <w:rsid w:val="006A4631"/>
    <w:rsid w:val="006A7CF0"/>
    <w:rsid w:val="006C03D9"/>
    <w:rsid w:val="006C1D1B"/>
    <w:rsid w:val="006C7602"/>
    <w:rsid w:val="006C7989"/>
    <w:rsid w:val="006D1F66"/>
    <w:rsid w:val="006D24E8"/>
    <w:rsid w:val="006D32B6"/>
    <w:rsid w:val="006D46B6"/>
    <w:rsid w:val="006D6221"/>
    <w:rsid w:val="006D6EAA"/>
    <w:rsid w:val="006D7956"/>
    <w:rsid w:val="006E1490"/>
    <w:rsid w:val="006E6B3B"/>
    <w:rsid w:val="006E6EC8"/>
    <w:rsid w:val="006E79B5"/>
    <w:rsid w:val="006F1E17"/>
    <w:rsid w:val="006F48D2"/>
    <w:rsid w:val="006F670D"/>
    <w:rsid w:val="007007C2"/>
    <w:rsid w:val="00701AB9"/>
    <w:rsid w:val="00703A64"/>
    <w:rsid w:val="00706996"/>
    <w:rsid w:val="00706E7F"/>
    <w:rsid w:val="007142B8"/>
    <w:rsid w:val="007170F1"/>
    <w:rsid w:val="00717397"/>
    <w:rsid w:val="00721011"/>
    <w:rsid w:val="0072161A"/>
    <w:rsid w:val="0072353C"/>
    <w:rsid w:val="0072565B"/>
    <w:rsid w:val="00725877"/>
    <w:rsid w:val="00726F17"/>
    <w:rsid w:val="007354CE"/>
    <w:rsid w:val="00741122"/>
    <w:rsid w:val="007414AA"/>
    <w:rsid w:val="0074234E"/>
    <w:rsid w:val="00746BAD"/>
    <w:rsid w:val="00750B1A"/>
    <w:rsid w:val="00751658"/>
    <w:rsid w:val="00752253"/>
    <w:rsid w:val="00756456"/>
    <w:rsid w:val="007576F2"/>
    <w:rsid w:val="007578A5"/>
    <w:rsid w:val="00757AC6"/>
    <w:rsid w:val="00760329"/>
    <w:rsid w:val="00774CD1"/>
    <w:rsid w:val="00777997"/>
    <w:rsid w:val="007908FC"/>
    <w:rsid w:val="00790FFA"/>
    <w:rsid w:val="0079241D"/>
    <w:rsid w:val="0079245A"/>
    <w:rsid w:val="00795593"/>
    <w:rsid w:val="007A0225"/>
    <w:rsid w:val="007A090F"/>
    <w:rsid w:val="007A317E"/>
    <w:rsid w:val="007A3989"/>
    <w:rsid w:val="007A5460"/>
    <w:rsid w:val="007A5469"/>
    <w:rsid w:val="007A73B3"/>
    <w:rsid w:val="007A75BE"/>
    <w:rsid w:val="007B5B9A"/>
    <w:rsid w:val="007B6578"/>
    <w:rsid w:val="007B78D0"/>
    <w:rsid w:val="007C00E5"/>
    <w:rsid w:val="007C1CE2"/>
    <w:rsid w:val="007C3388"/>
    <w:rsid w:val="007C42B5"/>
    <w:rsid w:val="007C6469"/>
    <w:rsid w:val="007C7F29"/>
    <w:rsid w:val="007D6F00"/>
    <w:rsid w:val="007D7421"/>
    <w:rsid w:val="007D7A4B"/>
    <w:rsid w:val="007E3E9C"/>
    <w:rsid w:val="007E445E"/>
    <w:rsid w:val="007E63A8"/>
    <w:rsid w:val="007E7576"/>
    <w:rsid w:val="007F085A"/>
    <w:rsid w:val="007F1132"/>
    <w:rsid w:val="007F22C1"/>
    <w:rsid w:val="007F41E1"/>
    <w:rsid w:val="007F49DC"/>
    <w:rsid w:val="007F5C2D"/>
    <w:rsid w:val="007F5FC3"/>
    <w:rsid w:val="007F7D7F"/>
    <w:rsid w:val="00802561"/>
    <w:rsid w:val="00802A6C"/>
    <w:rsid w:val="00802BFE"/>
    <w:rsid w:val="008042BB"/>
    <w:rsid w:val="00805F6E"/>
    <w:rsid w:val="0080757D"/>
    <w:rsid w:val="00811C3C"/>
    <w:rsid w:val="00812801"/>
    <w:rsid w:val="0081658F"/>
    <w:rsid w:val="00820AF8"/>
    <w:rsid w:val="00821520"/>
    <w:rsid w:val="00821DF4"/>
    <w:rsid w:val="0082439A"/>
    <w:rsid w:val="008264C4"/>
    <w:rsid w:val="0083247E"/>
    <w:rsid w:val="00837062"/>
    <w:rsid w:val="0083788B"/>
    <w:rsid w:val="00837E40"/>
    <w:rsid w:val="008449BB"/>
    <w:rsid w:val="00845DEC"/>
    <w:rsid w:val="00850598"/>
    <w:rsid w:val="008522B0"/>
    <w:rsid w:val="00852D75"/>
    <w:rsid w:val="00856582"/>
    <w:rsid w:val="008624B3"/>
    <w:rsid w:val="0086371D"/>
    <w:rsid w:val="00867E7B"/>
    <w:rsid w:val="0087039E"/>
    <w:rsid w:val="00871320"/>
    <w:rsid w:val="0087482E"/>
    <w:rsid w:val="00875C18"/>
    <w:rsid w:val="00877901"/>
    <w:rsid w:val="00880EA8"/>
    <w:rsid w:val="00880FFD"/>
    <w:rsid w:val="008813D5"/>
    <w:rsid w:val="00882F38"/>
    <w:rsid w:val="008846C1"/>
    <w:rsid w:val="00887BC4"/>
    <w:rsid w:val="00890133"/>
    <w:rsid w:val="0089310A"/>
    <w:rsid w:val="00894908"/>
    <w:rsid w:val="00894C8B"/>
    <w:rsid w:val="00895C9F"/>
    <w:rsid w:val="00895D4B"/>
    <w:rsid w:val="008A125C"/>
    <w:rsid w:val="008A3273"/>
    <w:rsid w:val="008A53AB"/>
    <w:rsid w:val="008A6438"/>
    <w:rsid w:val="008A7D16"/>
    <w:rsid w:val="008B2CF3"/>
    <w:rsid w:val="008B5C47"/>
    <w:rsid w:val="008B7AF1"/>
    <w:rsid w:val="008C0C4E"/>
    <w:rsid w:val="008C3B18"/>
    <w:rsid w:val="008C5FF4"/>
    <w:rsid w:val="008D0D31"/>
    <w:rsid w:val="008E10CC"/>
    <w:rsid w:val="008E7E30"/>
    <w:rsid w:val="008F0316"/>
    <w:rsid w:val="008F12D6"/>
    <w:rsid w:val="008F3330"/>
    <w:rsid w:val="008F39F9"/>
    <w:rsid w:val="008F4819"/>
    <w:rsid w:val="008F6BF3"/>
    <w:rsid w:val="00900FAC"/>
    <w:rsid w:val="00901DEF"/>
    <w:rsid w:val="00902430"/>
    <w:rsid w:val="0090266C"/>
    <w:rsid w:val="00903456"/>
    <w:rsid w:val="00905094"/>
    <w:rsid w:val="00906AE3"/>
    <w:rsid w:val="00911913"/>
    <w:rsid w:val="00915B97"/>
    <w:rsid w:val="009175C9"/>
    <w:rsid w:val="00920C25"/>
    <w:rsid w:val="00920CBE"/>
    <w:rsid w:val="00924345"/>
    <w:rsid w:val="0093035F"/>
    <w:rsid w:val="00932B8C"/>
    <w:rsid w:val="0093307D"/>
    <w:rsid w:val="009356F0"/>
    <w:rsid w:val="00940943"/>
    <w:rsid w:val="00946BA3"/>
    <w:rsid w:val="009470F3"/>
    <w:rsid w:val="00947F4A"/>
    <w:rsid w:val="009503FB"/>
    <w:rsid w:val="00951EAD"/>
    <w:rsid w:val="009562E2"/>
    <w:rsid w:val="00962709"/>
    <w:rsid w:val="00962B01"/>
    <w:rsid w:val="00964E75"/>
    <w:rsid w:val="0096623D"/>
    <w:rsid w:val="0096623E"/>
    <w:rsid w:val="009669FB"/>
    <w:rsid w:val="00967261"/>
    <w:rsid w:val="009729A2"/>
    <w:rsid w:val="00972A56"/>
    <w:rsid w:val="009734EE"/>
    <w:rsid w:val="00974649"/>
    <w:rsid w:val="009756CD"/>
    <w:rsid w:val="00981970"/>
    <w:rsid w:val="00990ABF"/>
    <w:rsid w:val="0099540D"/>
    <w:rsid w:val="009959D4"/>
    <w:rsid w:val="00996ECB"/>
    <w:rsid w:val="009A0A3E"/>
    <w:rsid w:val="009A15EE"/>
    <w:rsid w:val="009A39B3"/>
    <w:rsid w:val="009A4672"/>
    <w:rsid w:val="009A5482"/>
    <w:rsid w:val="009A591A"/>
    <w:rsid w:val="009A5B64"/>
    <w:rsid w:val="009B037A"/>
    <w:rsid w:val="009B178A"/>
    <w:rsid w:val="009B1A25"/>
    <w:rsid w:val="009B31FB"/>
    <w:rsid w:val="009B43CF"/>
    <w:rsid w:val="009B64C9"/>
    <w:rsid w:val="009B6827"/>
    <w:rsid w:val="009B6D90"/>
    <w:rsid w:val="009B79B4"/>
    <w:rsid w:val="009C1797"/>
    <w:rsid w:val="009C26A7"/>
    <w:rsid w:val="009C3847"/>
    <w:rsid w:val="009C7B11"/>
    <w:rsid w:val="009D0A8F"/>
    <w:rsid w:val="009D61E0"/>
    <w:rsid w:val="009D76B3"/>
    <w:rsid w:val="009E4A31"/>
    <w:rsid w:val="009E4C19"/>
    <w:rsid w:val="009E5F08"/>
    <w:rsid w:val="009E7530"/>
    <w:rsid w:val="009F0AF4"/>
    <w:rsid w:val="009F1172"/>
    <w:rsid w:val="009F21F5"/>
    <w:rsid w:val="009F273A"/>
    <w:rsid w:val="009F3391"/>
    <w:rsid w:val="009F3E5C"/>
    <w:rsid w:val="009F54AC"/>
    <w:rsid w:val="009F5FAD"/>
    <w:rsid w:val="009F69EB"/>
    <w:rsid w:val="00A00DEE"/>
    <w:rsid w:val="00A00F36"/>
    <w:rsid w:val="00A03AA1"/>
    <w:rsid w:val="00A1007E"/>
    <w:rsid w:val="00A12950"/>
    <w:rsid w:val="00A13384"/>
    <w:rsid w:val="00A14D08"/>
    <w:rsid w:val="00A165CB"/>
    <w:rsid w:val="00A1756A"/>
    <w:rsid w:val="00A225EB"/>
    <w:rsid w:val="00A3215F"/>
    <w:rsid w:val="00A33E34"/>
    <w:rsid w:val="00A34AB2"/>
    <w:rsid w:val="00A3657C"/>
    <w:rsid w:val="00A374CD"/>
    <w:rsid w:val="00A412AC"/>
    <w:rsid w:val="00A422DF"/>
    <w:rsid w:val="00A434B2"/>
    <w:rsid w:val="00A436DF"/>
    <w:rsid w:val="00A46F92"/>
    <w:rsid w:val="00A47ABA"/>
    <w:rsid w:val="00A5225B"/>
    <w:rsid w:val="00A6050E"/>
    <w:rsid w:val="00A61951"/>
    <w:rsid w:val="00A63B0E"/>
    <w:rsid w:val="00A63B5D"/>
    <w:rsid w:val="00A64D1E"/>
    <w:rsid w:val="00A652D1"/>
    <w:rsid w:val="00A67E05"/>
    <w:rsid w:val="00A724D4"/>
    <w:rsid w:val="00A72FB7"/>
    <w:rsid w:val="00A7345B"/>
    <w:rsid w:val="00A73632"/>
    <w:rsid w:val="00A7528D"/>
    <w:rsid w:val="00A75490"/>
    <w:rsid w:val="00A75BD9"/>
    <w:rsid w:val="00A8180B"/>
    <w:rsid w:val="00A82766"/>
    <w:rsid w:val="00A8389E"/>
    <w:rsid w:val="00A84564"/>
    <w:rsid w:val="00A851D1"/>
    <w:rsid w:val="00A92695"/>
    <w:rsid w:val="00A9302B"/>
    <w:rsid w:val="00A94CA8"/>
    <w:rsid w:val="00A952BE"/>
    <w:rsid w:val="00A961AF"/>
    <w:rsid w:val="00AA0F3B"/>
    <w:rsid w:val="00AA2841"/>
    <w:rsid w:val="00AA420C"/>
    <w:rsid w:val="00AA4A4E"/>
    <w:rsid w:val="00AA60A5"/>
    <w:rsid w:val="00AA7763"/>
    <w:rsid w:val="00AB16C0"/>
    <w:rsid w:val="00AB52B9"/>
    <w:rsid w:val="00AB67DA"/>
    <w:rsid w:val="00AB6CCF"/>
    <w:rsid w:val="00AB7B0A"/>
    <w:rsid w:val="00AC0438"/>
    <w:rsid w:val="00AC30C9"/>
    <w:rsid w:val="00AC3169"/>
    <w:rsid w:val="00AC73DE"/>
    <w:rsid w:val="00AC7AFC"/>
    <w:rsid w:val="00AD03A4"/>
    <w:rsid w:val="00AD0C4C"/>
    <w:rsid w:val="00AD177F"/>
    <w:rsid w:val="00AD5D76"/>
    <w:rsid w:val="00AD6554"/>
    <w:rsid w:val="00AD72D0"/>
    <w:rsid w:val="00AE148E"/>
    <w:rsid w:val="00AE57C0"/>
    <w:rsid w:val="00AF2AC5"/>
    <w:rsid w:val="00AF614B"/>
    <w:rsid w:val="00AF6582"/>
    <w:rsid w:val="00B00632"/>
    <w:rsid w:val="00B0420D"/>
    <w:rsid w:val="00B04CF0"/>
    <w:rsid w:val="00B131C7"/>
    <w:rsid w:val="00B14A96"/>
    <w:rsid w:val="00B15C50"/>
    <w:rsid w:val="00B214EB"/>
    <w:rsid w:val="00B2545A"/>
    <w:rsid w:val="00B35152"/>
    <w:rsid w:val="00B353F3"/>
    <w:rsid w:val="00B378C7"/>
    <w:rsid w:val="00B419F0"/>
    <w:rsid w:val="00B42B53"/>
    <w:rsid w:val="00B44AF5"/>
    <w:rsid w:val="00B473D6"/>
    <w:rsid w:val="00B50C32"/>
    <w:rsid w:val="00B552B9"/>
    <w:rsid w:val="00B5564C"/>
    <w:rsid w:val="00B61C7B"/>
    <w:rsid w:val="00B63865"/>
    <w:rsid w:val="00B736B8"/>
    <w:rsid w:val="00B7587D"/>
    <w:rsid w:val="00B77396"/>
    <w:rsid w:val="00B82983"/>
    <w:rsid w:val="00B8469A"/>
    <w:rsid w:val="00B85645"/>
    <w:rsid w:val="00B85FFF"/>
    <w:rsid w:val="00B87F1A"/>
    <w:rsid w:val="00B9120F"/>
    <w:rsid w:val="00BA2B4A"/>
    <w:rsid w:val="00BA4A34"/>
    <w:rsid w:val="00BA60F1"/>
    <w:rsid w:val="00BA68EC"/>
    <w:rsid w:val="00BA794E"/>
    <w:rsid w:val="00BC0D82"/>
    <w:rsid w:val="00BC3352"/>
    <w:rsid w:val="00BC35D9"/>
    <w:rsid w:val="00BC42E5"/>
    <w:rsid w:val="00BC53F2"/>
    <w:rsid w:val="00BC7DBB"/>
    <w:rsid w:val="00BD2721"/>
    <w:rsid w:val="00BD37AF"/>
    <w:rsid w:val="00BD5E79"/>
    <w:rsid w:val="00BD75DA"/>
    <w:rsid w:val="00BE40E7"/>
    <w:rsid w:val="00BE458A"/>
    <w:rsid w:val="00BE719B"/>
    <w:rsid w:val="00BF23D5"/>
    <w:rsid w:val="00BF23F0"/>
    <w:rsid w:val="00BF3D4E"/>
    <w:rsid w:val="00BF483B"/>
    <w:rsid w:val="00BF4883"/>
    <w:rsid w:val="00BF4BB8"/>
    <w:rsid w:val="00BF4E1F"/>
    <w:rsid w:val="00BF5D8A"/>
    <w:rsid w:val="00BF6068"/>
    <w:rsid w:val="00BF7017"/>
    <w:rsid w:val="00BF7359"/>
    <w:rsid w:val="00BF75E2"/>
    <w:rsid w:val="00C0168C"/>
    <w:rsid w:val="00C0386B"/>
    <w:rsid w:val="00C038BA"/>
    <w:rsid w:val="00C042AF"/>
    <w:rsid w:val="00C0667E"/>
    <w:rsid w:val="00C06A15"/>
    <w:rsid w:val="00C07D7E"/>
    <w:rsid w:val="00C11806"/>
    <w:rsid w:val="00C1229E"/>
    <w:rsid w:val="00C12D89"/>
    <w:rsid w:val="00C1492D"/>
    <w:rsid w:val="00C14AE9"/>
    <w:rsid w:val="00C1642B"/>
    <w:rsid w:val="00C17ACD"/>
    <w:rsid w:val="00C2145F"/>
    <w:rsid w:val="00C21F88"/>
    <w:rsid w:val="00C25F13"/>
    <w:rsid w:val="00C27BC0"/>
    <w:rsid w:val="00C27E54"/>
    <w:rsid w:val="00C30ABD"/>
    <w:rsid w:val="00C32ECE"/>
    <w:rsid w:val="00C33562"/>
    <w:rsid w:val="00C37267"/>
    <w:rsid w:val="00C41300"/>
    <w:rsid w:val="00C43F92"/>
    <w:rsid w:val="00C4483E"/>
    <w:rsid w:val="00C4551C"/>
    <w:rsid w:val="00C609C0"/>
    <w:rsid w:val="00C62622"/>
    <w:rsid w:val="00C63E16"/>
    <w:rsid w:val="00C64A71"/>
    <w:rsid w:val="00C64BE6"/>
    <w:rsid w:val="00C732ED"/>
    <w:rsid w:val="00C75214"/>
    <w:rsid w:val="00C819EE"/>
    <w:rsid w:val="00C83E58"/>
    <w:rsid w:val="00C86CA0"/>
    <w:rsid w:val="00C87184"/>
    <w:rsid w:val="00C912A2"/>
    <w:rsid w:val="00C91D1A"/>
    <w:rsid w:val="00C91E5B"/>
    <w:rsid w:val="00C92CE0"/>
    <w:rsid w:val="00C93188"/>
    <w:rsid w:val="00C94449"/>
    <w:rsid w:val="00C95CF2"/>
    <w:rsid w:val="00C96BE9"/>
    <w:rsid w:val="00C97EC8"/>
    <w:rsid w:val="00CA23A1"/>
    <w:rsid w:val="00CA2AF0"/>
    <w:rsid w:val="00CA2D74"/>
    <w:rsid w:val="00CA444C"/>
    <w:rsid w:val="00CA48CB"/>
    <w:rsid w:val="00CA6242"/>
    <w:rsid w:val="00CA62D5"/>
    <w:rsid w:val="00CB4089"/>
    <w:rsid w:val="00CB78C3"/>
    <w:rsid w:val="00CC00A9"/>
    <w:rsid w:val="00CC1112"/>
    <w:rsid w:val="00CC6B80"/>
    <w:rsid w:val="00CD06B7"/>
    <w:rsid w:val="00CD216B"/>
    <w:rsid w:val="00CD3132"/>
    <w:rsid w:val="00CD5284"/>
    <w:rsid w:val="00CD7C0A"/>
    <w:rsid w:val="00CE2CCE"/>
    <w:rsid w:val="00CE77B0"/>
    <w:rsid w:val="00CE7F0C"/>
    <w:rsid w:val="00CF17AE"/>
    <w:rsid w:val="00CF32E6"/>
    <w:rsid w:val="00CF4D1A"/>
    <w:rsid w:val="00CF7EB7"/>
    <w:rsid w:val="00D02BB8"/>
    <w:rsid w:val="00D04063"/>
    <w:rsid w:val="00D106D4"/>
    <w:rsid w:val="00D11367"/>
    <w:rsid w:val="00D139C4"/>
    <w:rsid w:val="00D170D8"/>
    <w:rsid w:val="00D22AFE"/>
    <w:rsid w:val="00D40FBD"/>
    <w:rsid w:val="00D460D7"/>
    <w:rsid w:val="00D46C9D"/>
    <w:rsid w:val="00D47F81"/>
    <w:rsid w:val="00D504F0"/>
    <w:rsid w:val="00D5635B"/>
    <w:rsid w:val="00D60E75"/>
    <w:rsid w:val="00D61164"/>
    <w:rsid w:val="00D66475"/>
    <w:rsid w:val="00D67492"/>
    <w:rsid w:val="00D7087C"/>
    <w:rsid w:val="00D72168"/>
    <w:rsid w:val="00D72357"/>
    <w:rsid w:val="00D761D5"/>
    <w:rsid w:val="00D77147"/>
    <w:rsid w:val="00D8196B"/>
    <w:rsid w:val="00D83FA0"/>
    <w:rsid w:val="00D86CE9"/>
    <w:rsid w:val="00D90220"/>
    <w:rsid w:val="00D906FC"/>
    <w:rsid w:val="00D90E83"/>
    <w:rsid w:val="00D92D10"/>
    <w:rsid w:val="00D95994"/>
    <w:rsid w:val="00D96889"/>
    <w:rsid w:val="00DA07E7"/>
    <w:rsid w:val="00DA0A9B"/>
    <w:rsid w:val="00DA5E34"/>
    <w:rsid w:val="00DB52B5"/>
    <w:rsid w:val="00DC1125"/>
    <w:rsid w:val="00DC3005"/>
    <w:rsid w:val="00DC3196"/>
    <w:rsid w:val="00DC3254"/>
    <w:rsid w:val="00DC4FAF"/>
    <w:rsid w:val="00DC651F"/>
    <w:rsid w:val="00DD17CE"/>
    <w:rsid w:val="00DD3D87"/>
    <w:rsid w:val="00DD7184"/>
    <w:rsid w:val="00DE03E8"/>
    <w:rsid w:val="00DE0ED3"/>
    <w:rsid w:val="00DE5116"/>
    <w:rsid w:val="00DE5F42"/>
    <w:rsid w:val="00DF22A5"/>
    <w:rsid w:val="00DF2FA7"/>
    <w:rsid w:val="00DF34A1"/>
    <w:rsid w:val="00DF49EB"/>
    <w:rsid w:val="00DF549C"/>
    <w:rsid w:val="00DF5C07"/>
    <w:rsid w:val="00DF6DAB"/>
    <w:rsid w:val="00E025B0"/>
    <w:rsid w:val="00E029BA"/>
    <w:rsid w:val="00E055BF"/>
    <w:rsid w:val="00E06127"/>
    <w:rsid w:val="00E07246"/>
    <w:rsid w:val="00E076C2"/>
    <w:rsid w:val="00E10D20"/>
    <w:rsid w:val="00E12078"/>
    <w:rsid w:val="00E1224B"/>
    <w:rsid w:val="00E12E62"/>
    <w:rsid w:val="00E14DC8"/>
    <w:rsid w:val="00E16251"/>
    <w:rsid w:val="00E206AF"/>
    <w:rsid w:val="00E2234F"/>
    <w:rsid w:val="00E22A7E"/>
    <w:rsid w:val="00E23603"/>
    <w:rsid w:val="00E24FEF"/>
    <w:rsid w:val="00E259CF"/>
    <w:rsid w:val="00E27609"/>
    <w:rsid w:val="00E30C40"/>
    <w:rsid w:val="00E32318"/>
    <w:rsid w:val="00E34275"/>
    <w:rsid w:val="00E37E29"/>
    <w:rsid w:val="00E37F95"/>
    <w:rsid w:val="00E40AF8"/>
    <w:rsid w:val="00E43537"/>
    <w:rsid w:val="00E4397C"/>
    <w:rsid w:val="00E44CF6"/>
    <w:rsid w:val="00E46005"/>
    <w:rsid w:val="00E53E97"/>
    <w:rsid w:val="00E543E2"/>
    <w:rsid w:val="00E5565A"/>
    <w:rsid w:val="00E56EDA"/>
    <w:rsid w:val="00E57751"/>
    <w:rsid w:val="00E57930"/>
    <w:rsid w:val="00E6358C"/>
    <w:rsid w:val="00E64A65"/>
    <w:rsid w:val="00E72163"/>
    <w:rsid w:val="00E74331"/>
    <w:rsid w:val="00E77334"/>
    <w:rsid w:val="00E77C39"/>
    <w:rsid w:val="00E80143"/>
    <w:rsid w:val="00E81A9D"/>
    <w:rsid w:val="00E830BF"/>
    <w:rsid w:val="00E83968"/>
    <w:rsid w:val="00E9061A"/>
    <w:rsid w:val="00E944CD"/>
    <w:rsid w:val="00E947D7"/>
    <w:rsid w:val="00EA0960"/>
    <w:rsid w:val="00EA23B9"/>
    <w:rsid w:val="00EA25A8"/>
    <w:rsid w:val="00EA2F7E"/>
    <w:rsid w:val="00EA33EC"/>
    <w:rsid w:val="00EA77F5"/>
    <w:rsid w:val="00EB0200"/>
    <w:rsid w:val="00EB13C0"/>
    <w:rsid w:val="00EB31EA"/>
    <w:rsid w:val="00EB72E0"/>
    <w:rsid w:val="00EB7EC4"/>
    <w:rsid w:val="00EC0A28"/>
    <w:rsid w:val="00EC0DAB"/>
    <w:rsid w:val="00EC1906"/>
    <w:rsid w:val="00ED2D8F"/>
    <w:rsid w:val="00ED3847"/>
    <w:rsid w:val="00EE78A4"/>
    <w:rsid w:val="00EE78CE"/>
    <w:rsid w:val="00EE7929"/>
    <w:rsid w:val="00EE7CB5"/>
    <w:rsid w:val="00EF195F"/>
    <w:rsid w:val="00EF411E"/>
    <w:rsid w:val="00F01139"/>
    <w:rsid w:val="00F01B5B"/>
    <w:rsid w:val="00F0696B"/>
    <w:rsid w:val="00F077EB"/>
    <w:rsid w:val="00F07B80"/>
    <w:rsid w:val="00F101E1"/>
    <w:rsid w:val="00F115CF"/>
    <w:rsid w:val="00F11A48"/>
    <w:rsid w:val="00F15D6C"/>
    <w:rsid w:val="00F2173B"/>
    <w:rsid w:val="00F240BF"/>
    <w:rsid w:val="00F24826"/>
    <w:rsid w:val="00F24A58"/>
    <w:rsid w:val="00F26866"/>
    <w:rsid w:val="00F30B4C"/>
    <w:rsid w:val="00F316DF"/>
    <w:rsid w:val="00F328CC"/>
    <w:rsid w:val="00F3724A"/>
    <w:rsid w:val="00F42F3F"/>
    <w:rsid w:val="00F4339B"/>
    <w:rsid w:val="00F433FB"/>
    <w:rsid w:val="00F466C7"/>
    <w:rsid w:val="00F46700"/>
    <w:rsid w:val="00F4723A"/>
    <w:rsid w:val="00F509A7"/>
    <w:rsid w:val="00F50D4E"/>
    <w:rsid w:val="00F52DD5"/>
    <w:rsid w:val="00F52EF4"/>
    <w:rsid w:val="00F53891"/>
    <w:rsid w:val="00F550C2"/>
    <w:rsid w:val="00F5523B"/>
    <w:rsid w:val="00F55A31"/>
    <w:rsid w:val="00F57193"/>
    <w:rsid w:val="00F5734F"/>
    <w:rsid w:val="00F607EB"/>
    <w:rsid w:val="00F61806"/>
    <w:rsid w:val="00F62161"/>
    <w:rsid w:val="00F71F24"/>
    <w:rsid w:val="00F72420"/>
    <w:rsid w:val="00F73858"/>
    <w:rsid w:val="00F760BA"/>
    <w:rsid w:val="00F76503"/>
    <w:rsid w:val="00F776F6"/>
    <w:rsid w:val="00F8176D"/>
    <w:rsid w:val="00F83E49"/>
    <w:rsid w:val="00F84E28"/>
    <w:rsid w:val="00F85EC8"/>
    <w:rsid w:val="00F87747"/>
    <w:rsid w:val="00F94DE6"/>
    <w:rsid w:val="00FA0914"/>
    <w:rsid w:val="00FA10FD"/>
    <w:rsid w:val="00FA5E58"/>
    <w:rsid w:val="00FA692B"/>
    <w:rsid w:val="00FA77F9"/>
    <w:rsid w:val="00FB11FE"/>
    <w:rsid w:val="00FB1279"/>
    <w:rsid w:val="00FB14BC"/>
    <w:rsid w:val="00FB1C1C"/>
    <w:rsid w:val="00FB347D"/>
    <w:rsid w:val="00FC379A"/>
    <w:rsid w:val="00FC4AB7"/>
    <w:rsid w:val="00FC6F6D"/>
    <w:rsid w:val="00FC7D6B"/>
    <w:rsid w:val="00FD31EA"/>
    <w:rsid w:val="00FD32F3"/>
    <w:rsid w:val="00FD34CE"/>
    <w:rsid w:val="00FD42BC"/>
    <w:rsid w:val="00FD4471"/>
    <w:rsid w:val="00FD5044"/>
    <w:rsid w:val="00FD5704"/>
    <w:rsid w:val="00FD782E"/>
    <w:rsid w:val="00FE0418"/>
    <w:rsid w:val="00FE0DD7"/>
    <w:rsid w:val="00FE1198"/>
    <w:rsid w:val="00FE3541"/>
    <w:rsid w:val="00FE3D5E"/>
    <w:rsid w:val="00FE7339"/>
    <w:rsid w:val="00FF260D"/>
    <w:rsid w:val="00FF267C"/>
    <w:rsid w:val="00FF2AFF"/>
    <w:rsid w:val="01D1C0B1"/>
    <w:rsid w:val="04261E26"/>
    <w:rsid w:val="05CC438A"/>
    <w:rsid w:val="06F5F1AA"/>
    <w:rsid w:val="0B2744AB"/>
    <w:rsid w:val="0C48C3D6"/>
    <w:rsid w:val="0E1B1D6E"/>
    <w:rsid w:val="0E5EE56D"/>
    <w:rsid w:val="0E74448C"/>
    <w:rsid w:val="0EFB059C"/>
    <w:rsid w:val="11838E0B"/>
    <w:rsid w:val="11A44F2F"/>
    <w:rsid w:val="12CB1131"/>
    <w:rsid w:val="13CAFAFE"/>
    <w:rsid w:val="1466E192"/>
    <w:rsid w:val="16B5A285"/>
    <w:rsid w:val="1878DD56"/>
    <w:rsid w:val="1C293E1D"/>
    <w:rsid w:val="1CCB252D"/>
    <w:rsid w:val="1E6AF051"/>
    <w:rsid w:val="20E73BB1"/>
    <w:rsid w:val="224D6254"/>
    <w:rsid w:val="2304B749"/>
    <w:rsid w:val="236C1EF8"/>
    <w:rsid w:val="256185B6"/>
    <w:rsid w:val="257A2133"/>
    <w:rsid w:val="2587913C"/>
    <w:rsid w:val="286B0865"/>
    <w:rsid w:val="28B2BE14"/>
    <w:rsid w:val="2A80785F"/>
    <w:rsid w:val="2A97440A"/>
    <w:rsid w:val="2BC6B16C"/>
    <w:rsid w:val="2C5C69BF"/>
    <w:rsid w:val="2DC9606B"/>
    <w:rsid w:val="2DFFA0F4"/>
    <w:rsid w:val="33FD5E41"/>
    <w:rsid w:val="3424C185"/>
    <w:rsid w:val="36E1F46B"/>
    <w:rsid w:val="371B6767"/>
    <w:rsid w:val="38649C6F"/>
    <w:rsid w:val="39B78358"/>
    <w:rsid w:val="3BB4EFAC"/>
    <w:rsid w:val="40E1533A"/>
    <w:rsid w:val="41A43956"/>
    <w:rsid w:val="45C72AA1"/>
    <w:rsid w:val="471FFC56"/>
    <w:rsid w:val="49CBB7DA"/>
    <w:rsid w:val="49D26341"/>
    <w:rsid w:val="4B2BF4D2"/>
    <w:rsid w:val="4E00D42D"/>
    <w:rsid w:val="4E077A9C"/>
    <w:rsid w:val="4E1C80EF"/>
    <w:rsid w:val="4E2DB988"/>
    <w:rsid w:val="4ECF3FC0"/>
    <w:rsid w:val="50612C6C"/>
    <w:rsid w:val="52A0A3E2"/>
    <w:rsid w:val="55CABB77"/>
    <w:rsid w:val="568405A0"/>
    <w:rsid w:val="5E30D511"/>
    <w:rsid w:val="5EEBE068"/>
    <w:rsid w:val="619CD065"/>
    <w:rsid w:val="643BCD90"/>
    <w:rsid w:val="6717ACE6"/>
    <w:rsid w:val="6FC10B39"/>
    <w:rsid w:val="70947985"/>
    <w:rsid w:val="71251BFE"/>
    <w:rsid w:val="7194A1CE"/>
    <w:rsid w:val="73106E72"/>
    <w:rsid w:val="74A651A7"/>
    <w:rsid w:val="763E983B"/>
    <w:rsid w:val="79E37BB2"/>
    <w:rsid w:val="7C677B23"/>
    <w:rsid w:val="7F09F7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29FC44"/>
  <w15:docId w15:val="{82F0D71C-27F5-4DD9-97AC-13C387B45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033"/>
    <w:pPr>
      <w:spacing w:after="200" w:line="276" w:lineRule="auto"/>
    </w:pPr>
    <w:rPr>
      <w:sz w:val="22"/>
      <w:szCs w:val="22"/>
      <w:lang w:val="uk-UA" w:eastAsia="uk-UA"/>
    </w:rPr>
  </w:style>
  <w:style w:type="paragraph" w:styleId="Heading1">
    <w:name w:val="heading 1"/>
    <w:basedOn w:val="Normal"/>
    <w:next w:val="Normal"/>
    <w:link w:val="Heading1Char"/>
    <w:qFormat/>
    <w:rsid w:val="00CA62D5"/>
    <w:pPr>
      <w:keepNext/>
      <w:widowControl w:val="0"/>
      <w:spacing w:after="0" w:line="240" w:lineRule="atLeast"/>
      <w:jc w:val="right"/>
      <w:outlineLvl w:val="0"/>
    </w:pPr>
    <w:rPr>
      <w:b/>
      <w:sz w:val="24"/>
      <w:szCs w:val="20"/>
      <w:lang w:val="ru-RU" w:eastAsia="ru-RU"/>
    </w:rPr>
  </w:style>
  <w:style w:type="paragraph" w:styleId="Heading2">
    <w:name w:val="heading 2"/>
    <w:basedOn w:val="Normal"/>
    <w:next w:val="Normal"/>
    <w:link w:val="Heading2Char"/>
    <w:uiPriority w:val="9"/>
    <w:unhideWhenUsed/>
    <w:qFormat/>
    <w:rsid w:val="00263D76"/>
    <w:pPr>
      <w:keepNext/>
      <w:keepLines/>
      <w:widowControl w:val="0"/>
      <w:spacing w:before="200" w:after="0" w:line="240" w:lineRule="auto"/>
      <w:outlineLvl w:val="1"/>
    </w:pPr>
    <w:rPr>
      <w:rFonts w:ascii="Cambria" w:hAnsi="Cambria"/>
      <w:b/>
      <w:bCs/>
      <w:color w:val="4F81BD"/>
      <w:sz w:val="26"/>
      <w:szCs w:val="26"/>
      <w:lang w:val="en-US" w:eastAsia="ru-RU"/>
    </w:rPr>
  </w:style>
  <w:style w:type="paragraph" w:styleId="Heading3">
    <w:name w:val="heading 3"/>
    <w:aliases w:val="Level 1 - 1"/>
    <w:basedOn w:val="Normal"/>
    <w:next w:val="Normal"/>
    <w:link w:val="Heading3Char"/>
    <w:uiPriority w:val="9"/>
    <w:unhideWhenUsed/>
    <w:qFormat/>
    <w:rsid w:val="00263D76"/>
    <w:pPr>
      <w:keepNext/>
      <w:keepLines/>
      <w:widowControl w:val="0"/>
      <w:spacing w:before="200" w:after="0" w:line="240" w:lineRule="auto"/>
      <w:outlineLvl w:val="2"/>
    </w:pPr>
    <w:rPr>
      <w:rFonts w:ascii="Cambria" w:hAnsi="Cambria"/>
      <w:b/>
      <w:bCs/>
      <w:color w:val="4F81BD"/>
      <w:sz w:val="24"/>
      <w:szCs w:val="20"/>
      <w:lang w:val="en-US" w:eastAsia="ru-RU"/>
    </w:rPr>
  </w:style>
  <w:style w:type="paragraph" w:styleId="Heading4">
    <w:name w:val="heading 4"/>
    <w:aliases w:val="Stil pentru note"/>
    <w:basedOn w:val="Normal"/>
    <w:next w:val="Normal"/>
    <w:link w:val="Heading4Char"/>
    <w:uiPriority w:val="9"/>
    <w:qFormat/>
    <w:rsid w:val="00263D76"/>
    <w:pPr>
      <w:keepNext/>
      <w:framePr w:w="2410" w:h="1559" w:hSpace="142" w:wrap="around" w:vAnchor="page" w:hAnchor="page" w:x="1532" w:y="2496"/>
      <w:spacing w:after="0" w:line="240" w:lineRule="atLeast"/>
      <w:outlineLvl w:val="3"/>
    </w:pPr>
    <w:rPr>
      <w:rFonts w:ascii="Arial" w:hAnsi="Arial"/>
      <w:b/>
      <w:sz w:val="20"/>
      <w:szCs w:val="20"/>
      <w:lang w:val="en-US" w:eastAsia="en-US"/>
    </w:rPr>
  </w:style>
  <w:style w:type="paragraph" w:styleId="Heading5">
    <w:name w:val="heading 5"/>
    <w:basedOn w:val="Normal"/>
    <w:next w:val="Normal"/>
    <w:link w:val="Heading5Char"/>
    <w:qFormat/>
    <w:rsid w:val="00263D76"/>
    <w:pPr>
      <w:keepNext/>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outlineLvl w:val="4"/>
    </w:pPr>
    <w:rPr>
      <w:rFonts w:ascii="Arial" w:hAnsi="Arial"/>
      <w:b/>
      <w:snapToGrid w:val="0"/>
      <w:color w:val="000000"/>
      <w:sz w:val="16"/>
      <w:szCs w:val="20"/>
      <w:lang w:val="en-US" w:eastAsia="en-US"/>
    </w:rPr>
  </w:style>
  <w:style w:type="paragraph" w:styleId="Heading6">
    <w:name w:val="heading 6"/>
    <w:basedOn w:val="Normal"/>
    <w:next w:val="Normal"/>
    <w:link w:val="Heading6Char"/>
    <w:qFormat/>
    <w:rsid w:val="00263D76"/>
    <w:pPr>
      <w:keepNext/>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outlineLvl w:val="5"/>
    </w:pPr>
    <w:rPr>
      <w:rFonts w:ascii="Times New Roman" w:hAnsi="Times New Roman"/>
      <w:snapToGrid w:val="0"/>
      <w:color w:val="000000"/>
      <w:szCs w:val="20"/>
      <w:lang w:val="x-none" w:eastAsia="en-US"/>
    </w:rPr>
  </w:style>
  <w:style w:type="paragraph" w:styleId="Heading7">
    <w:name w:val="heading 7"/>
    <w:basedOn w:val="Normal"/>
    <w:next w:val="Normal"/>
    <w:link w:val="Heading7Char"/>
    <w:qFormat/>
    <w:rsid w:val="00263D76"/>
    <w:pPr>
      <w:keepNext/>
      <w:spacing w:after="0" w:line="240" w:lineRule="atLeast"/>
      <w:outlineLvl w:val="6"/>
    </w:pPr>
    <w:rPr>
      <w:rFonts w:ascii="Arial" w:hAnsi="Arial"/>
      <w:b/>
      <w:sz w:val="20"/>
      <w:szCs w:val="20"/>
      <w:lang w:val="en-US" w:eastAsia="en-US"/>
    </w:rPr>
  </w:style>
  <w:style w:type="paragraph" w:styleId="Heading8">
    <w:name w:val="heading 8"/>
    <w:basedOn w:val="Normal"/>
    <w:next w:val="Normal"/>
    <w:link w:val="Heading8Char"/>
    <w:qFormat/>
    <w:rsid w:val="00263D76"/>
    <w:pPr>
      <w:keepNext/>
      <w:widowControl w:val="0"/>
      <w:tabs>
        <w:tab w:val="left" w:pos="420"/>
      </w:tabs>
      <w:spacing w:after="0" w:line="240" w:lineRule="auto"/>
      <w:outlineLvl w:val="7"/>
    </w:pPr>
    <w:rPr>
      <w:rFonts w:ascii="Times New Roman" w:hAnsi="Times New Roman"/>
      <w:b/>
      <w:bCs/>
      <w:i/>
      <w:iCs/>
      <w:szCs w:val="20"/>
      <w:lang w:val="x-none" w:eastAsia="x-none"/>
    </w:rPr>
  </w:style>
  <w:style w:type="paragraph" w:styleId="Heading9">
    <w:name w:val="heading 9"/>
    <w:basedOn w:val="Normal"/>
    <w:next w:val="Normal"/>
    <w:link w:val="Heading9Char"/>
    <w:qFormat/>
    <w:rsid w:val="00263D76"/>
    <w:pPr>
      <w:keepNext/>
      <w:widowControl w:val="0"/>
      <w:numPr>
        <w:numId w:val="2"/>
      </w:numPr>
      <w:tabs>
        <w:tab w:val="clear" w:pos="720"/>
      </w:tabs>
      <w:spacing w:after="0" w:line="240" w:lineRule="auto"/>
      <w:outlineLvl w:val="8"/>
    </w:pPr>
    <w:rPr>
      <w:rFonts w:ascii="Times New Roman" w:hAnsi="Times New Roman"/>
      <w:i/>
      <w:iCs/>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12D89"/>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styleId="Hyperlink">
    <w:name w:val="Hyperlink"/>
    <w:uiPriority w:val="99"/>
    <w:rsid w:val="00C12D89"/>
    <w:rPr>
      <w:rFonts w:cs="Times New Roman"/>
      <w:color w:val="0000FF"/>
      <w:u w:val="single"/>
    </w:rPr>
  </w:style>
  <w:style w:type="paragraph" w:styleId="BodyText">
    <w:name w:val="Body Text"/>
    <w:basedOn w:val="Normal"/>
    <w:link w:val="BodyTextChar"/>
    <w:unhideWhenUsed/>
    <w:rsid w:val="00C12D89"/>
    <w:pPr>
      <w:suppressAutoHyphens/>
      <w:autoSpaceDE w:val="0"/>
      <w:spacing w:after="120" w:line="240" w:lineRule="auto"/>
      <w:jc w:val="both"/>
    </w:pPr>
    <w:rPr>
      <w:rFonts w:ascii="Arial" w:hAnsi="Arial"/>
      <w:sz w:val="20"/>
      <w:szCs w:val="20"/>
      <w:lang w:val="en-GB" w:eastAsia="ar-SA"/>
    </w:rPr>
  </w:style>
  <w:style w:type="character" w:customStyle="1" w:styleId="BodyTextChar">
    <w:name w:val="Body Text Char"/>
    <w:link w:val="BodyText"/>
    <w:rsid w:val="00C12D89"/>
    <w:rPr>
      <w:rFonts w:ascii="Arial" w:eastAsia="Times New Roman" w:hAnsi="Arial" w:cs="Times New Roman"/>
      <w:sz w:val="20"/>
      <w:szCs w:val="20"/>
      <w:lang w:val="en-GB" w:eastAsia="ar-SA"/>
    </w:rPr>
  </w:style>
  <w:style w:type="character" w:styleId="EndnoteReference">
    <w:name w:val="endnote reference"/>
    <w:uiPriority w:val="99"/>
    <w:unhideWhenUsed/>
    <w:rsid w:val="00C12D89"/>
    <w:rPr>
      <w:vertAlign w:val="superscript"/>
    </w:rPr>
  </w:style>
  <w:style w:type="paragraph" w:styleId="ListParagraph">
    <w:name w:val="List Paragraph"/>
    <w:aliases w:val="References,Elenco Normale,Number Bullets,List Paragraph (numbered (a)),Список уровня 2,название табл/рис,Chapter10,----"/>
    <w:basedOn w:val="Normal"/>
    <w:link w:val="ListParagraphChar"/>
    <w:uiPriority w:val="34"/>
    <w:qFormat/>
    <w:rsid w:val="00C12D89"/>
    <w:pPr>
      <w:spacing w:after="0" w:line="240" w:lineRule="auto"/>
      <w:ind w:left="720"/>
      <w:contextualSpacing/>
    </w:pPr>
    <w:rPr>
      <w:rFonts w:eastAsia="Calibri"/>
      <w:lang w:val="en-US"/>
    </w:rPr>
  </w:style>
  <w:style w:type="paragraph" w:styleId="BalloonText">
    <w:name w:val="Balloon Text"/>
    <w:basedOn w:val="Normal"/>
    <w:link w:val="BalloonTextChar"/>
    <w:uiPriority w:val="99"/>
    <w:semiHidden/>
    <w:unhideWhenUsed/>
    <w:rsid w:val="001E407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E407E"/>
    <w:rPr>
      <w:rFonts w:ascii="Tahoma" w:hAnsi="Tahoma" w:cs="Tahoma"/>
      <w:sz w:val="16"/>
      <w:szCs w:val="16"/>
    </w:rPr>
  </w:style>
  <w:style w:type="character" w:styleId="CommentReference">
    <w:name w:val="annotation reference"/>
    <w:uiPriority w:val="99"/>
    <w:unhideWhenUsed/>
    <w:rsid w:val="00121EDA"/>
    <w:rPr>
      <w:sz w:val="16"/>
      <w:szCs w:val="16"/>
    </w:rPr>
  </w:style>
  <w:style w:type="paragraph" w:styleId="CommentText">
    <w:name w:val="annotation text"/>
    <w:basedOn w:val="Normal"/>
    <w:link w:val="CommentTextChar"/>
    <w:uiPriority w:val="99"/>
    <w:unhideWhenUsed/>
    <w:rsid w:val="00121EDA"/>
    <w:pPr>
      <w:spacing w:line="240" w:lineRule="auto"/>
    </w:pPr>
    <w:rPr>
      <w:sz w:val="20"/>
      <w:szCs w:val="20"/>
    </w:rPr>
  </w:style>
  <w:style w:type="character" w:customStyle="1" w:styleId="CommentTextChar">
    <w:name w:val="Comment Text Char"/>
    <w:link w:val="CommentText"/>
    <w:uiPriority w:val="99"/>
    <w:rsid w:val="00121EDA"/>
    <w:rPr>
      <w:sz w:val="20"/>
      <w:szCs w:val="20"/>
    </w:rPr>
  </w:style>
  <w:style w:type="paragraph" w:styleId="CommentSubject">
    <w:name w:val="annotation subject"/>
    <w:basedOn w:val="CommentText"/>
    <w:next w:val="CommentText"/>
    <w:link w:val="CommentSubjectChar"/>
    <w:uiPriority w:val="99"/>
    <w:unhideWhenUsed/>
    <w:rsid w:val="00121EDA"/>
    <w:rPr>
      <w:b/>
      <w:bCs/>
    </w:rPr>
  </w:style>
  <w:style w:type="character" w:customStyle="1" w:styleId="CommentSubjectChar">
    <w:name w:val="Comment Subject Char"/>
    <w:link w:val="CommentSubject"/>
    <w:uiPriority w:val="99"/>
    <w:rsid w:val="00121EDA"/>
    <w:rPr>
      <w:b/>
      <w:bCs/>
      <w:sz w:val="20"/>
      <w:szCs w:val="20"/>
    </w:rPr>
  </w:style>
  <w:style w:type="character" w:customStyle="1" w:styleId="apple-converted-space">
    <w:name w:val="apple-converted-space"/>
    <w:basedOn w:val="DefaultParagraphFont"/>
    <w:rsid w:val="00D02BB8"/>
  </w:style>
  <w:style w:type="character" w:styleId="Strong">
    <w:name w:val="Strong"/>
    <w:uiPriority w:val="22"/>
    <w:qFormat/>
    <w:rsid w:val="008F6BF3"/>
    <w:rPr>
      <w:rFonts w:cs="Times New Roman"/>
      <w:b/>
    </w:rPr>
  </w:style>
  <w:style w:type="paragraph" w:styleId="BodyTextIndent3">
    <w:name w:val="Body Text Indent 3"/>
    <w:basedOn w:val="Normal"/>
    <w:link w:val="BodyTextIndent3Char"/>
    <w:uiPriority w:val="99"/>
    <w:unhideWhenUsed/>
    <w:rsid w:val="00170C7E"/>
    <w:pPr>
      <w:spacing w:after="120"/>
      <w:ind w:left="283"/>
    </w:pPr>
    <w:rPr>
      <w:sz w:val="16"/>
      <w:szCs w:val="16"/>
    </w:rPr>
  </w:style>
  <w:style w:type="character" w:customStyle="1" w:styleId="BodyTextIndent3Char">
    <w:name w:val="Body Text Indent 3 Char"/>
    <w:basedOn w:val="DefaultParagraphFont"/>
    <w:link w:val="BodyTextIndent3"/>
    <w:uiPriority w:val="99"/>
    <w:rsid w:val="00170C7E"/>
    <w:rPr>
      <w:sz w:val="16"/>
      <w:szCs w:val="16"/>
      <w:lang w:val="uk-UA" w:eastAsia="uk-UA"/>
    </w:rPr>
  </w:style>
  <w:style w:type="paragraph" w:customStyle="1" w:styleId="paragraphstyle">
    <w:name w:val="paragraphstyle"/>
    <w:basedOn w:val="Normal"/>
    <w:rsid w:val="00FA10FD"/>
    <w:pPr>
      <w:spacing w:before="100" w:beforeAutospacing="1" w:after="100" w:afterAutospacing="1" w:line="240" w:lineRule="auto"/>
    </w:pPr>
    <w:rPr>
      <w:rFonts w:ascii="Times New Roman" w:hAnsi="Times New Roman"/>
      <w:sz w:val="24"/>
      <w:szCs w:val="24"/>
      <w:lang w:val="ru-RU" w:eastAsia="ru-RU"/>
    </w:rPr>
  </w:style>
  <w:style w:type="paragraph" w:customStyle="1" w:styleId="1">
    <w:name w:val="Абзац списка1"/>
    <w:basedOn w:val="Normal"/>
    <w:uiPriority w:val="99"/>
    <w:rsid w:val="00516466"/>
    <w:pPr>
      <w:ind w:left="720"/>
    </w:pPr>
    <w:rPr>
      <w:rFonts w:cs="Calibri"/>
      <w:lang w:val="ru-RU" w:eastAsia="en-US"/>
    </w:rPr>
  </w:style>
  <w:style w:type="paragraph" w:styleId="FootnoteText">
    <w:name w:val="footnote text"/>
    <w:aliases w:val="Footnote Text Char1 Char,Footnote Text Char Char Char1,Footnote Text Char1 Char Char Char1,Footnote Text Char1 Char1 Char,Footnote Text Char Char Char Char,Footnote Text Char1 Char Char Char Char,footnote text Car,fn,Footnote ak,fn Char,ft"/>
    <w:basedOn w:val="Normal"/>
    <w:link w:val="FootnoteTextChar"/>
    <w:uiPriority w:val="99"/>
    <w:unhideWhenUsed/>
    <w:rsid w:val="00495E36"/>
    <w:pPr>
      <w:widowControl w:val="0"/>
      <w:spacing w:after="0" w:line="240" w:lineRule="auto"/>
    </w:pPr>
    <w:rPr>
      <w:rFonts w:ascii="Garamond" w:hAnsi="Garamond"/>
      <w:sz w:val="20"/>
      <w:szCs w:val="20"/>
      <w:lang w:val="en-US" w:eastAsia="ru-RU"/>
    </w:rPr>
  </w:style>
  <w:style w:type="character" w:customStyle="1" w:styleId="FootnoteTextChar">
    <w:name w:val="Footnote Text Char"/>
    <w:aliases w:val="Footnote Text Char1 Char Char,Footnote Text Char Char Char1 Char,Footnote Text Char1 Char Char Char1 Char,Footnote Text Char1 Char1 Char Char,Footnote Text Char Char Char Char Char,Footnote Text Char1 Char Char Char Char Char,fn Char1"/>
    <w:basedOn w:val="DefaultParagraphFont"/>
    <w:link w:val="FootnoteText"/>
    <w:uiPriority w:val="99"/>
    <w:rsid w:val="00495E36"/>
    <w:rPr>
      <w:rFonts w:ascii="Garamond" w:hAnsi="Garamond"/>
      <w:lang w:val="en-US"/>
    </w:rPr>
  </w:style>
  <w:style w:type="character" w:styleId="FootnoteReference">
    <w:name w:val="footnote reference"/>
    <w:aliases w:val="note bp,ftref"/>
    <w:uiPriority w:val="99"/>
    <w:unhideWhenUsed/>
    <w:rsid w:val="00495E36"/>
    <w:rPr>
      <w:rFonts w:ascii="Times New Roman" w:hAnsi="Times New Roman" w:cs="Times New Roman" w:hint="default"/>
      <w:vertAlign w:val="superscript"/>
    </w:rPr>
  </w:style>
  <w:style w:type="character" w:customStyle="1" w:styleId="Heading1Char">
    <w:name w:val="Heading 1 Char"/>
    <w:basedOn w:val="DefaultParagraphFont"/>
    <w:link w:val="Heading1"/>
    <w:rsid w:val="00CA62D5"/>
    <w:rPr>
      <w:b/>
      <w:sz w:val="24"/>
    </w:rPr>
  </w:style>
  <w:style w:type="paragraph" w:customStyle="1" w:styleId="p2">
    <w:name w:val="p2"/>
    <w:basedOn w:val="Normal"/>
    <w:uiPriority w:val="99"/>
    <w:rsid w:val="00CA62D5"/>
    <w:pPr>
      <w:spacing w:before="100" w:beforeAutospacing="1" w:after="100" w:afterAutospacing="1" w:line="240" w:lineRule="auto"/>
      <w:jc w:val="both"/>
    </w:pPr>
    <w:rPr>
      <w:rFonts w:ascii="Arial" w:hAnsi="Arial" w:cs="Arial"/>
      <w:color w:val="000000"/>
      <w:sz w:val="20"/>
      <w:szCs w:val="20"/>
      <w:lang w:val="ru-RU" w:eastAsia="ru-RU"/>
    </w:rPr>
  </w:style>
  <w:style w:type="paragraph" w:styleId="BodyText2">
    <w:name w:val="Body Text 2"/>
    <w:basedOn w:val="Normal"/>
    <w:link w:val="BodyText2Char"/>
    <w:unhideWhenUsed/>
    <w:rsid w:val="00AB6CCF"/>
    <w:pPr>
      <w:spacing w:after="120" w:line="480" w:lineRule="auto"/>
    </w:pPr>
  </w:style>
  <w:style w:type="character" w:customStyle="1" w:styleId="BodyText2Char">
    <w:name w:val="Body Text 2 Char"/>
    <w:basedOn w:val="DefaultParagraphFont"/>
    <w:link w:val="BodyText2"/>
    <w:rsid w:val="00AB6CCF"/>
    <w:rPr>
      <w:sz w:val="22"/>
      <w:szCs w:val="22"/>
      <w:lang w:val="uk-UA" w:eastAsia="uk-UA"/>
    </w:rPr>
  </w:style>
  <w:style w:type="character" w:customStyle="1" w:styleId="ListParagraphChar">
    <w:name w:val="List Paragraph Char"/>
    <w:aliases w:val="References Char,Elenco Normale Char,Number Bullets Char,List Paragraph (numbered (a)) Char,Список уровня 2 Char,название табл/рис Char,Chapter10 Char,---- Char"/>
    <w:link w:val="ListParagraph"/>
    <w:uiPriority w:val="34"/>
    <w:qFormat/>
    <w:locked/>
    <w:rsid w:val="00AB6CCF"/>
    <w:rPr>
      <w:rFonts w:eastAsia="Calibri"/>
      <w:sz w:val="22"/>
      <w:szCs w:val="22"/>
      <w:lang w:val="en-US" w:eastAsia="uk-UA"/>
    </w:rPr>
  </w:style>
  <w:style w:type="paragraph" w:customStyle="1" w:styleId="ListParagraph1">
    <w:name w:val="List Paragraph1"/>
    <w:basedOn w:val="Normal"/>
    <w:uiPriority w:val="34"/>
    <w:qFormat/>
    <w:rsid w:val="004140A7"/>
    <w:pPr>
      <w:ind w:left="720"/>
      <w:contextualSpacing/>
    </w:pPr>
    <w:rPr>
      <w:rFonts w:cs="Arial"/>
      <w:lang w:val="ru-RU" w:eastAsia="en-US"/>
    </w:rPr>
  </w:style>
  <w:style w:type="table" w:styleId="TableGrid">
    <w:name w:val="Table Grid"/>
    <w:basedOn w:val="TableNormal"/>
    <w:rsid w:val="00C016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72420"/>
    <w:pPr>
      <w:autoSpaceDE w:val="0"/>
      <w:autoSpaceDN w:val="0"/>
      <w:adjustRightInd w:val="0"/>
    </w:pPr>
    <w:rPr>
      <w:rFonts w:eastAsiaTheme="minorHAnsi" w:cs="Calibri"/>
      <w:color w:val="000000"/>
      <w:sz w:val="24"/>
      <w:szCs w:val="24"/>
      <w:lang w:eastAsia="en-US"/>
    </w:rPr>
  </w:style>
  <w:style w:type="character" w:customStyle="1" w:styleId="10">
    <w:name w:val="Незакрита згадка1"/>
    <w:basedOn w:val="DefaultParagraphFont"/>
    <w:uiPriority w:val="99"/>
    <w:semiHidden/>
    <w:unhideWhenUsed/>
    <w:rsid w:val="00CD06B7"/>
    <w:rPr>
      <w:color w:val="605E5C"/>
      <w:shd w:val="clear" w:color="auto" w:fill="E1DFDD"/>
    </w:rPr>
  </w:style>
  <w:style w:type="character" w:styleId="FollowedHyperlink">
    <w:name w:val="FollowedHyperlink"/>
    <w:basedOn w:val="DefaultParagraphFont"/>
    <w:uiPriority w:val="99"/>
    <w:unhideWhenUsed/>
    <w:rsid w:val="00357976"/>
    <w:rPr>
      <w:color w:val="800080" w:themeColor="followedHyperlink"/>
      <w:u w:val="single"/>
    </w:rPr>
  </w:style>
  <w:style w:type="paragraph" w:customStyle="1" w:styleId="11">
    <w:name w:val="Обычный1"/>
    <w:qFormat/>
    <w:rsid w:val="00522541"/>
    <w:rPr>
      <w:rFonts w:ascii="Times New Roman" w:hAnsi="Times New Roman"/>
      <w:sz w:val="24"/>
    </w:rPr>
  </w:style>
  <w:style w:type="paragraph" w:customStyle="1" w:styleId="12">
    <w:name w:val="Абзац списку1"/>
    <w:basedOn w:val="11"/>
    <w:rsid w:val="00522541"/>
    <w:pPr>
      <w:spacing w:after="200" w:line="276" w:lineRule="auto"/>
      <w:ind w:left="720"/>
      <w:contextualSpacing/>
    </w:pPr>
    <w:rPr>
      <w:rFonts w:ascii="Calibri" w:eastAsia="Calibri" w:hAnsi="Calibri"/>
      <w:sz w:val="22"/>
    </w:rPr>
  </w:style>
  <w:style w:type="character" w:customStyle="1" w:styleId="13">
    <w:name w:val="Неразрешенное упоминание1"/>
    <w:basedOn w:val="DefaultParagraphFont"/>
    <w:uiPriority w:val="99"/>
    <w:semiHidden/>
    <w:unhideWhenUsed/>
    <w:rsid w:val="004F038D"/>
    <w:rPr>
      <w:color w:val="605E5C"/>
      <w:shd w:val="clear" w:color="auto" w:fill="E1DFDD"/>
    </w:rPr>
  </w:style>
  <w:style w:type="paragraph" w:customStyle="1" w:styleId="rvps2">
    <w:name w:val="rvps2"/>
    <w:basedOn w:val="Normal"/>
    <w:rsid w:val="00A7345B"/>
    <w:pPr>
      <w:spacing w:before="100" w:beforeAutospacing="1" w:after="100" w:afterAutospacing="1" w:line="240" w:lineRule="auto"/>
    </w:pPr>
    <w:rPr>
      <w:rFonts w:ascii="Times New Roman" w:hAnsi="Times New Roman"/>
      <w:sz w:val="24"/>
      <w:szCs w:val="24"/>
      <w:u w:color="000000"/>
      <w:lang w:val="ru-RU" w:eastAsia="ru-RU"/>
    </w:rPr>
  </w:style>
  <w:style w:type="character" w:customStyle="1" w:styleId="20">
    <w:name w:val="Незакрита згадка2"/>
    <w:basedOn w:val="DefaultParagraphFont"/>
    <w:uiPriority w:val="99"/>
    <w:semiHidden/>
    <w:unhideWhenUsed/>
    <w:rsid w:val="00F077EB"/>
    <w:rPr>
      <w:color w:val="605E5C"/>
      <w:shd w:val="clear" w:color="auto" w:fill="E1DFDD"/>
    </w:rPr>
  </w:style>
  <w:style w:type="numbering" w:customStyle="1" w:styleId="2">
    <w:name w:val="Імпортований стиль 2"/>
    <w:rsid w:val="00C91D1A"/>
    <w:pPr>
      <w:numPr>
        <w:numId w:val="1"/>
      </w:numPr>
    </w:pPr>
  </w:style>
  <w:style w:type="paragraph" w:styleId="BodyText3">
    <w:name w:val="Body Text 3"/>
    <w:basedOn w:val="Normal"/>
    <w:link w:val="BodyText3Char"/>
    <w:unhideWhenUsed/>
    <w:rsid w:val="00263D76"/>
    <w:pPr>
      <w:spacing w:after="120"/>
    </w:pPr>
    <w:rPr>
      <w:sz w:val="16"/>
      <w:szCs w:val="16"/>
    </w:rPr>
  </w:style>
  <w:style w:type="character" w:customStyle="1" w:styleId="BodyText3Char">
    <w:name w:val="Body Text 3 Char"/>
    <w:basedOn w:val="DefaultParagraphFont"/>
    <w:link w:val="BodyText3"/>
    <w:rsid w:val="00263D76"/>
    <w:rPr>
      <w:sz w:val="16"/>
      <w:szCs w:val="16"/>
      <w:lang w:val="uk-UA" w:eastAsia="uk-UA"/>
    </w:rPr>
  </w:style>
  <w:style w:type="character" w:customStyle="1" w:styleId="Heading2Char">
    <w:name w:val="Heading 2 Char"/>
    <w:basedOn w:val="DefaultParagraphFont"/>
    <w:link w:val="Heading2"/>
    <w:uiPriority w:val="9"/>
    <w:rsid w:val="00263D76"/>
    <w:rPr>
      <w:rFonts w:ascii="Cambria" w:hAnsi="Cambria"/>
      <w:b/>
      <w:bCs/>
      <w:color w:val="4F81BD"/>
      <w:sz w:val="26"/>
      <w:szCs w:val="26"/>
      <w:lang w:val="en-US"/>
    </w:rPr>
  </w:style>
  <w:style w:type="character" w:customStyle="1" w:styleId="Heading3Char">
    <w:name w:val="Heading 3 Char"/>
    <w:aliases w:val="Level 1 - 1 Char"/>
    <w:basedOn w:val="DefaultParagraphFont"/>
    <w:link w:val="Heading3"/>
    <w:uiPriority w:val="9"/>
    <w:rsid w:val="00263D76"/>
    <w:rPr>
      <w:rFonts w:ascii="Cambria" w:hAnsi="Cambria"/>
      <w:b/>
      <w:bCs/>
      <w:color w:val="4F81BD"/>
      <w:sz w:val="24"/>
      <w:lang w:val="en-US"/>
    </w:rPr>
  </w:style>
  <w:style w:type="character" w:customStyle="1" w:styleId="Heading4Char">
    <w:name w:val="Heading 4 Char"/>
    <w:aliases w:val="Stil pentru note Char"/>
    <w:basedOn w:val="DefaultParagraphFont"/>
    <w:link w:val="Heading4"/>
    <w:uiPriority w:val="9"/>
    <w:rsid w:val="00263D76"/>
    <w:rPr>
      <w:rFonts w:ascii="Arial" w:hAnsi="Arial"/>
      <w:b/>
      <w:lang w:val="en-US" w:eastAsia="en-US"/>
    </w:rPr>
  </w:style>
  <w:style w:type="character" w:customStyle="1" w:styleId="Heading5Char">
    <w:name w:val="Heading 5 Char"/>
    <w:basedOn w:val="DefaultParagraphFont"/>
    <w:link w:val="Heading5"/>
    <w:rsid w:val="00263D76"/>
    <w:rPr>
      <w:rFonts w:ascii="Arial" w:hAnsi="Arial"/>
      <w:b/>
      <w:snapToGrid w:val="0"/>
      <w:color w:val="000000"/>
      <w:sz w:val="16"/>
      <w:lang w:val="en-US" w:eastAsia="en-US"/>
    </w:rPr>
  </w:style>
  <w:style w:type="character" w:customStyle="1" w:styleId="Heading6Char">
    <w:name w:val="Heading 6 Char"/>
    <w:basedOn w:val="DefaultParagraphFont"/>
    <w:link w:val="Heading6"/>
    <w:rsid w:val="00263D76"/>
    <w:rPr>
      <w:rFonts w:ascii="Times New Roman" w:hAnsi="Times New Roman"/>
      <w:snapToGrid w:val="0"/>
      <w:color w:val="000000"/>
      <w:sz w:val="22"/>
      <w:lang w:val="x-none" w:eastAsia="en-US"/>
    </w:rPr>
  </w:style>
  <w:style w:type="character" w:customStyle="1" w:styleId="Heading7Char">
    <w:name w:val="Heading 7 Char"/>
    <w:basedOn w:val="DefaultParagraphFont"/>
    <w:link w:val="Heading7"/>
    <w:rsid w:val="00263D76"/>
    <w:rPr>
      <w:rFonts w:ascii="Arial" w:hAnsi="Arial"/>
      <w:b/>
      <w:lang w:val="en-US" w:eastAsia="en-US"/>
    </w:rPr>
  </w:style>
  <w:style w:type="character" w:customStyle="1" w:styleId="Heading8Char">
    <w:name w:val="Heading 8 Char"/>
    <w:basedOn w:val="DefaultParagraphFont"/>
    <w:link w:val="Heading8"/>
    <w:rsid w:val="00263D76"/>
    <w:rPr>
      <w:rFonts w:ascii="Times New Roman" w:hAnsi="Times New Roman"/>
      <w:b/>
      <w:bCs/>
      <w:i/>
      <w:iCs/>
      <w:sz w:val="22"/>
      <w:lang w:val="x-none" w:eastAsia="x-none"/>
    </w:rPr>
  </w:style>
  <w:style w:type="character" w:customStyle="1" w:styleId="Heading9Char">
    <w:name w:val="Heading 9 Char"/>
    <w:basedOn w:val="DefaultParagraphFont"/>
    <w:link w:val="Heading9"/>
    <w:rsid w:val="00263D76"/>
    <w:rPr>
      <w:rFonts w:ascii="Times New Roman" w:hAnsi="Times New Roman"/>
      <w:i/>
      <w:iCs/>
      <w:sz w:val="22"/>
      <w:lang w:val="x-none" w:eastAsia="x-none"/>
    </w:rPr>
  </w:style>
  <w:style w:type="paragraph" w:styleId="Header">
    <w:name w:val="header"/>
    <w:basedOn w:val="Normal"/>
    <w:link w:val="HeaderChar"/>
    <w:uiPriority w:val="99"/>
    <w:rsid w:val="00263D76"/>
    <w:pPr>
      <w:widowControl w:val="0"/>
      <w:tabs>
        <w:tab w:val="center" w:pos="4153"/>
        <w:tab w:val="right" w:pos="8306"/>
      </w:tabs>
      <w:spacing w:after="0" w:line="240" w:lineRule="auto"/>
    </w:pPr>
    <w:rPr>
      <w:rFonts w:ascii="Garamond" w:hAnsi="Garamond"/>
      <w:sz w:val="24"/>
      <w:szCs w:val="20"/>
      <w:lang w:val="en-US" w:eastAsia="ru-RU"/>
    </w:rPr>
  </w:style>
  <w:style w:type="character" w:customStyle="1" w:styleId="HeaderChar">
    <w:name w:val="Header Char"/>
    <w:basedOn w:val="DefaultParagraphFont"/>
    <w:link w:val="Header"/>
    <w:uiPriority w:val="99"/>
    <w:rsid w:val="00263D76"/>
    <w:rPr>
      <w:rFonts w:ascii="Garamond" w:hAnsi="Garamond"/>
      <w:sz w:val="24"/>
      <w:lang w:val="en-US"/>
    </w:rPr>
  </w:style>
  <w:style w:type="paragraph" w:customStyle="1" w:styleId="PlainText1">
    <w:name w:val="Plain Text1"/>
    <w:basedOn w:val="Normal"/>
    <w:rsid w:val="00263D76"/>
    <w:pPr>
      <w:widowControl w:val="0"/>
      <w:spacing w:after="0" w:line="240" w:lineRule="auto"/>
    </w:pPr>
    <w:rPr>
      <w:rFonts w:ascii="Courier New" w:hAnsi="Courier New"/>
      <w:sz w:val="20"/>
      <w:szCs w:val="20"/>
      <w:lang w:val="en-GB" w:eastAsia="ru-RU"/>
    </w:rPr>
  </w:style>
  <w:style w:type="paragraph" w:customStyle="1" w:styleId="BodyText21">
    <w:name w:val="Body Text 21"/>
    <w:basedOn w:val="Normal"/>
    <w:rsid w:val="00263D76"/>
    <w:pPr>
      <w:widowControl w:val="0"/>
      <w:spacing w:after="0" w:line="240" w:lineRule="auto"/>
      <w:jc w:val="both"/>
    </w:pPr>
    <w:rPr>
      <w:rFonts w:ascii="Arial" w:hAnsi="Arial"/>
      <w:szCs w:val="20"/>
      <w:lang w:val="en-US" w:eastAsia="ru-RU"/>
    </w:rPr>
  </w:style>
  <w:style w:type="paragraph" w:styleId="Footer">
    <w:name w:val="footer"/>
    <w:basedOn w:val="Normal"/>
    <w:link w:val="FooterChar"/>
    <w:uiPriority w:val="99"/>
    <w:rsid w:val="00263D76"/>
    <w:pPr>
      <w:widowControl w:val="0"/>
      <w:tabs>
        <w:tab w:val="center" w:pos="4153"/>
        <w:tab w:val="right" w:pos="8306"/>
      </w:tabs>
      <w:spacing w:after="0" w:line="240" w:lineRule="auto"/>
    </w:pPr>
    <w:rPr>
      <w:rFonts w:ascii="Garamond" w:hAnsi="Garamond"/>
      <w:sz w:val="24"/>
      <w:szCs w:val="20"/>
      <w:lang w:val="en-US" w:eastAsia="ru-RU"/>
    </w:rPr>
  </w:style>
  <w:style w:type="character" w:customStyle="1" w:styleId="FooterChar">
    <w:name w:val="Footer Char"/>
    <w:basedOn w:val="DefaultParagraphFont"/>
    <w:link w:val="Footer"/>
    <w:uiPriority w:val="99"/>
    <w:rsid w:val="00263D76"/>
    <w:rPr>
      <w:rFonts w:ascii="Garamond" w:hAnsi="Garamond"/>
      <w:sz w:val="24"/>
      <w:lang w:val="en-US"/>
    </w:rPr>
  </w:style>
  <w:style w:type="character" w:customStyle="1" w:styleId="iiianoaieou">
    <w:name w:val="iiia? no?aieou"/>
    <w:rsid w:val="00263D76"/>
    <w:rPr>
      <w:sz w:val="20"/>
    </w:rPr>
  </w:style>
  <w:style w:type="character" w:customStyle="1" w:styleId="ciaeieiaaiey">
    <w:name w:val="ciae i?eia?aiey"/>
    <w:rsid w:val="00263D76"/>
    <w:rPr>
      <w:sz w:val="16"/>
    </w:rPr>
  </w:style>
  <w:style w:type="paragraph" w:customStyle="1" w:styleId="oaenoieiaaiey">
    <w:name w:val="oaeno i?eia?aiey"/>
    <w:basedOn w:val="Normal"/>
    <w:rsid w:val="00263D76"/>
    <w:pPr>
      <w:widowControl w:val="0"/>
      <w:spacing w:after="0" w:line="240" w:lineRule="auto"/>
    </w:pPr>
    <w:rPr>
      <w:rFonts w:ascii="Georgia" w:hAnsi="Georgia"/>
      <w:sz w:val="20"/>
      <w:szCs w:val="20"/>
      <w:lang w:val="en-US" w:eastAsia="ru-RU"/>
    </w:rPr>
  </w:style>
  <w:style w:type="paragraph" w:customStyle="1" w:styleId="BodyText31">
    <w:name w:val="Body Text 31"/>
    <w:basedOn w:val="Normal"/>
    <w:rsid w:val="00263D76"/>
    <w:pPr>
      <w:widowControl w:val="0"/>
      <w:spacing w:after="0" w:line="240" w:lineRule="auto"/>
      <w:jc w:val="both"/>
    </w:pPr>
    <w:rPr>
      <w:rFonts w:ascii="Georgia" w:hAnsi="Georgia"/>
      <w:i/>
      <w:szCs w:val="20"/>
      <w:lang w:val="en-US" w:eastAsia="ru-RU"/>
    </w:rPr>
  </w:style>
  <w:style w:type="paragraph" w:styleId="BodyTextIndent">
    <w:name w:val="Body Text Indent"/>
    <w:basedOn w:val="Normal"/>
    <w:link w:val="BodyTextIndentChar"/>
    <w:uiPriority w:val="99"/>
    <w:rsid w:val="00263D76"/>
    <w:pPr>
      <w:spacing w:after="0" w:line="240" w:lineRule="auto"/>
      <w:ind w:firstLine="708"/>
      <w:jc w:val="both"/>
    </w:pPr>
    <w:rPr>
      <w:rFonts w:ascii="Times New Roman" w:hAnsi="Times New Roman"/>
      <w:sz w:val="24"/>
      <w:szCs w:val="24"/>
      <w:lang w:eastAsia="ru-RU"/>
    </w:rPr>
  </w:style>
  <w:style w:type="character" w:customStyle="1" w:styleId="BodyTextIndentChar">
    <w:name w:val="Body Text Indent Char"/>
    <w:basedOn w:val="DefaultParagraphFont"/>
    <w:link w:val="BodyTextIndent"/>
    <w:uiPriority w:val="99"/>
    <w:rsid w:val="00263D76"/>
    <w:rPr>
      <w:rFonts w:ascii="Times New Roman" w:hAnsi="Times New Roman"/>
      <w:sz w:val="24"/>
      <w:szCs w:val="24"/>
      <w:lang w:val="uk-UA"/>
    </w:rPr>
  </w:style>
  <w:style w:type="paragraph" w:styleId="DocumentMap">
    <w:name w:val="Document Map"/>
    <w:basedOn w:val="Normal"/>
    <w:link w:val="DocumentMapChar"/>
    <w:uiPriority w:val="99"/>
    <w:semiHidden/>
    <w:rsid w:val="00263D76"/>
    <w:pPr>
      <w:widowControl w:val="0"/>
      <w:shd w:val="clear" w:color="auto" w:fill="000080"/>
      <w:spacing w:after="0" w:line="240" w:lineRule="auto"/>
    </w:pPr>
    <w:rPr>
      <w:rFonts w:ascii="Tahoma" w:hAnsi="Tahoma"/>
      <w:szCs w:val="20"/>
      <w:lang w:val="en-US" w:eastAsia="x-none"/>
    </w:rPr>
  </w:style>
  <w:style w:type="character" w:customStyle="1" w:styleId="DocumentMapChar">
    <w:name w:val="Document Map Char"/>
    <w:basedOn w:val="DefaultParagraphFont"/>
    <w:link w:val="DocumentMap"/>
    <w:uiPriority w:val="99"/>
    <w:semiHidden/>
    <w:rsid w:val="00263D76"/>
    <w:rPr>
      <w:rFonts w:ascii="Tahoma" w:hAnsi="Tahoma"/>
      <w:sz w:val="22"/>
      <w:shd w:val="clear" w:color="auto" w:fill="000080"/>
      <w:lang w:val="en-US" w:eastAsia="x-none"/>
    </w:rPr>
  </w:style>
  <w:style w:type="character" w:styleId="Emphasis">
    <w:name w:val="Emphasis"/>
    <w:qFormat/>
    <w:rsid w:val="00263D76"/>
    <w:rPr>
      <w:rFonts w:ascii="Arial Black" w:hAnsi="Arial Black"/>
      <w:sz w:val="18"/>
    </w:rPr>
  </w:style>
  <w:style w:type="paragraph" w:styleId="MessageHeader">
    <w:name w:val="Message Header"/>
    <w:basedOn w:val="BodyText"/>
    <w:link w:val="MessageHeaderChar"/>
    <w:rsid w:val="00263D76"/>
    <w:pPr>
      <w:keepLines/>
      <w:tabs>
        <w:tab w:val="left" w:pos="720"/>
        <w:tab w:val="left" w:pos="4320"/>
        <w:tab w:val="left" w:pos="5040"/>
        <w:tab w:val="right" w:pos="8640"/>
      </w:tabs>
      <w:suppressAutoHyphens w:val="0"/>
      <w:autoSpaceDE/>
      <w:spacing w:after="40" w:line="440" w:lineRule="atLeast"/>
      <w:ind w:left="720" w:hanging="720"/>
      <w:jc w:val="left"/>
    </w:pPr>
    <w:rPr>
      <w:spacing w:val="-5"/>
      <w:lang w:val="en-US" w:eastAsia="en-US"/>
    </w:rPr>
  </w:style>
  <w:style w:type="character" w:customStyle="1" w:styleId="MessageHeaderChar">
    <w:name w:val="Message Header Char"/>
    <w:basedOn w:val="DefaultParagraphFont"/>
    <w:link w:val="MessageHeader"/>
    <w:rsid w:val="00263D76"/>
    <w:rPr>
      <w:rFonts w:ascii="Arial" w:hAnsi="Arial"/>
      <w:spacing w:val="-5"/>
      <w:lang w:val="en-US" w:eastAsia="en-US"/>
    </w:rPr>
  </w:style>
  <w:style w:type="paragraph" w:customStyle="1" w:styleId="MessageHeaderFirst">
    <w:name w:val="Message Header First"/>
    <w:basedOn w:val="MessageHeader"/>
    <w:next w:val="MessageHeader"/>
    <w:rsid w:val="00263D76"/>
  </w:style>
  <w:style w:type="character" w:customStyle="1" w:styleId="MessageHeaderLabel">
    <w:name w:val="Message Header Label"/>
    <w:rsid w:val="00263D76"/>
    <w:rPr>
      <w:rFonts w:ascii="Arial Black" w:hAnsi="Arial Black"/>
      <w:sz w:val="18"/>
    </w:rPr>
  </w:style>
  <w:style w:type="paragraph" w:customStyle="1" w:styleId="MessageHeaderLast">
    <w:name w:val="Message Header Last"/>
    <w:basedOn w:val="MessageHeader"/>
    <w:next w:val="BodyText"/>
    <w:rsid w:val="00263D76"/>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paragraph" w:customStyle="1" w:styleId="14">
    <w:name w:val="Текст1"/>
    <w:basedOn w:val="Normal"/>
    <w:rsid w:val="00263D76"/>
    <w:pPr>
      <w:widowControl w:val="0"/>
      <w:spacing w:after="0" w:line="240" w:lineRule="auto"/>
    </w:pPr>
    <w:rPr>
      <w:rFonts w:ascii="Courier New" w:hAnsi="Courier New"/>
      <w:sz w:val="20"/>
      <w:szCs w:val="20"/>
      <w:lang w:val="en-GB" w:eastAsia="ru-RU"/>
    </w:rPr>
  </w:style>
  <w:style w:type="paragraph" w:customStyle="1" w:styleId="AA1stlevelbullet">
    <w:name w:val="AA 1st level bullet"/>
    <w:basedOn w:val="Normal"/>
    <w:rsid w:val="00263D76"/>
    <w:pPr>
      <w:numPr>
        <w:numId w:val="16"/>
      </w:numPr>
      <w:tabs>
        <w:tab w:val="clear" w:pos="283"/>
        <w:tab w:val="num" w:pos="454"/>
      </w:tabs>
      <w:spacing w:after="60" w:line="240" w:lineRule="auto"/>
      <w:ind w:left="454" w:hanging="454"/>
    </w:pPr>
    <w:rPr>
      <w:rFonts w:ascii="Arial" w:hAnsi="Arial"/>
      <w:sz w:val="20"/>
      <w:szCs w:val="20"/>
      <w:lang w:val="en-US" w:eastAsia="en-US"/>
    </w:rPr>
  </w:style>
  <w:style w:type="paragraph" w:customStyle="1" w:styleId="AA2ndlevelbullet">
    <w:name w:val="AA 2nd level bullet"/>
    <w:basedOn w:val="AA1stlevelbullet"/>
    <w:rsid w:val="00263D76"/>
    <w:pPr>
      <w:numPr>
        <w:numId w:val="17"/>
      </w:numPr>
      <w:tabs>
        <w:tab w:val="clear" w:pos="283"/>
        <w:tab w:val="num" w:pos="814"/>
      </w:tabs>
      <w:ind w:left="794" w:hanging="340"/>
    </w:pPr>
  </w:style>
  <w:style w:type="character" w:customStyle="1" w:styleId="AAAddress">
    <w:name w:val="AA Address"/>
    <w:rsid w:val="00263D76"/>
    <w:rPr>
      <w:rFonts w:ascii="Arial" w:hAnsi="Arial"/>
      <w:dstrike w:val="0"/>
      <w:noProof w:val="0"/>
      <w:color w:val="auto"/>
      <w:spacing w:val="0"/>
      <w:w w:val="100"/>
      <w:position w:val="0"/>
      <w:sz w:val="14"/>
      <w:u w:val="none"/>
      <w:vertAlign w:val="baseline"/>
      <w:lang w:val="en-US"/>
    </w:rPr>
  </w:style>
  <w:style w:type="character" w:customStyle="1" w:styleId="AACopyright">
    <w:name w:val="AA Copyright"/>
    <w:rsid w:val="00263D76"/>
    <w:rPr>
      <w:rFonts w:ascii="Arial" w:hAnsi="Arial"/>
      <w:sz w:val="13"/>
    </w:rPr>
  </w:style>
  <w:style w:type="paragraph" w:customStyle="1" w:styleId="AAFrameAddress">
    <w:name w:val="AA Frame Address"/>
    <w:basedOn w:val="Heading1"/>
    <w:rsid w:val="00263D76"/>
    <w:pPr>
      <w:framePr w:w="2812" w:h="1701" w:hSpace="142" w:vSpace="142" w:wrap="around" w:vAnchor="page" w:hAnchor="page" w:x="8024" w:y="2723"/>
      <w:widowControl/>
      <w:shd w:val="clear" w:color="FFFFFF" w:fill="auto"/>
      <w:spacing w:after="90" w:line="240" w:lineRule="auto"/>
      <w:ind w:hanging="284"/>
      <w:jc w:val="left"/>
    </w:pPr>
    <w:rPr>
      <w:rFonts w:ascii="Times New Roman" w:hAnsi="Times New Roman"/>
      <w:noProof/>
      <w:snapToGrid w:val="0"/>
      <w:sz w:val="20"/>
      <w:lang w:val="en-GB" w:eastAsia="en-US"/>
    </w:rPr>
  </w:style>
  <w:style w:type="paragraph" w:customStyle="1" w:styleId="AAFrameLogo">
    <w:name w:val="AA Frame Logo"/>
    <w:basedOn w:val="Normal"/>
    <w:rsid w:val="00263D76"/>
    <w:pPr>
      <w:framePr w:w="4253" w:h="1418" w:hRule="exact" w:hSpace="142" w:vSpace="142" w:wrap="around" w:vAnchor="page" w:hAnchor="page" w:x="7457" w:y="568"/>
      <w:spacing w:after="0" w:line="240" w:lineRule="atLeast"/>
    </w:pPr>
    <w:rPr>
      <w:rFonts w:ascii="Arial" w:hAnsi="Arial"/>
      <w:sz w:val="20"/>
      <w:szCs w:val="20"/>
      <w:lang w:val="en-US" w:eastAsia="en-US"/>
    </w:rPr>
  </w:style>
  <w:style w:type="paragraph" w:customStyle="1" w:styleId="AAheadingwocontents">
    <w:name w:val="AA heading wo contents"/>
    <w:basedOn w:val="Normal"/>
    <w:rsid w:val="00263D76"/>
    <w:pPr>
      <w:spacing w:after="0" w:line="280" w:lineRule="atLeast"/>
    </w:pPr>
    <w:rPr>
      <w:rFonts w:ascii="Times New Roman" w:hAnsi="Times New Roman"/>
      <w:b/>
      <w:szCs w:val="20"/>
      <w:lang w:val="en-US" w:eastAsia="en-US"/>
    </w:rPr>
  </w:style>
  <w:style w:type="paragraph" w:customStyle="1" w:styleId="AANumbering">
    <w:name w:val="AA Numbering"/>
    <w:basedOn w:val="Normal"/>
    <w:rsid w:val="00263D76"/>
    <w:pPr>
      <w:numPr>
        <w:numId w:val="15"/>
      </w:numPr>
      <w:spacing w:after="60" w:line="240" w:lineRule="auto"/>
    </w:pPr>
    <w:rPr>
      <w:rFonts w:ascii="Arial" w:hAnsi="Arial"/>
      <w:sz w:val="20"/>
      <w:szCs w:val="20"/>
      <w:lang w:val="en-US" w:eastAsia="en-US"/>
    </w:rPr>
  </w:style>
  <w:style w:type="character" w:customStyle="1" w:styleId="AAReference">
    <w:name w:val="AA Reference"/>
    <w:rsid w:val="00263D76"/>
    <w:rPr>
      <w:rFonts w:ascii="Arial" w:hAnsi="Arial"/>
      <w:dstrike w:val="0"/>
      <w:noProof w:val="0"/>
      <w:color w:val="auto"/>
      <w:spacing w:val="0"/>
      <w:w w:val="100"/>
      <w:position w:val="0"/>
      <w:sz w:val="14"/>
      <w:vertAlign w:val="baseline"/>
      <w:lang w:val="en-US"/>
    </w:rPr>
  </w:style>
  <w:style w:type="paragraph" w:styleId="BodyTextFirstIndent">
    <w:name w:val="Body Text First Indent"/>
    <w:basedOn w:val="BodyText"/>
    <w:link w:val="BodyTextFirstIndentChar"/>
    <w:rsid w:val="00263D76"/>
    <w:pPr>
      <w:suppressAutoHyphens w:val="0"/>
      <w:autoSpaceDE/>
      <w:spacing w:line="240" w:lineRule="atLeast"/>
      <w:ind w:firstLine="284"/>
      <w:jc w:val="left"/>
    </w:pPr>
    <w:rPr>
      <w:sz w:val="24"/>
      <w:lang w:val="en-US" w:eastAsia="en-US"/>
    </w:rPr>
  </w:style>
  <w:style w:type="character" w:customStyle="1" w:styleId="BodyTextFirstIndentChar">
    <w:name w:val="Body Text First Indent Char"/>
    <w:basedOn w:val="BodyTextChar"/>
    <w:link w:val="BodyTextFirstIndent"/>
    <w:rsid w:val="00263D76"/>
    <w:rPr>
      <w:rFonts w:ascii="Arial" w:eastAsia="Times New Roman" w:hAnsi="Arial" w:cs="Times New Roman"/>
      <w:sz w:val="24"/>
      <w:szCs w:val="20"/>
      <w:lang w:val="en-US" w:eastAsia="en-US"/>
    </w:rPr>
  </w:style>
  <w:style w:type="paragraph" w:styleId="BodyTextFirstIndent2">
    <w:name w:val="Body Text First Indent 2"/>
    <w:basedOn w:val="BodyTextIndent"/>
    <w:link w:val="BodyTextFirstIndent2Char"/>
    <w:rsid w:val="00263D76"/>
    <w:pPr>
      <w:spacing w:after="120" w:line="240" w:lineRule="atLeast"/>
      <w:ind w:left="284" w:firstLine="284"/>
      <w:jc w:val="left"/>
    </w:pPr>
  </w:style>
  <w:style w:type="character" w:customStyle="1" w:styleId="BodyTextFirstIndent2Char">
    <w:name w:val="Body Text First Indent 2 Char"/>
    <w:basedOn w:val="BodyTextIndentChar"/>
    <w:link w:val="BodyTextFirstIndent2"/>
    <w:rsid w:val="00263D76"/>
    <w:rPr>
      <w:rFonts w:ascii="Times New Roman" w:hAnsi="Times New Roman"/>
      <w:sz w:val="24"/>
      <w:szCs w:val="24"/>
      <w:lang w:val="uk-UA"/>
    </w:rPr>
  </w:style>
  <w:style w:type="paragraph" w:styleId="Caption">
    <w:name w:val="caption"/>
    <w:basedOn w:val="Normal"/>
    <w:next w:val="Normal"/>
    <w:uiPriority w:val="35"/>
    <w:qFormat/>
    <w:rsid w:val="00263D76"/>
    <w:pPr>
      <w:spacing w:after="0" w:line="240" w:lineRule="atLeast"/>
    </w:pPr>
    <w:rPr>
      <w:rFonts w:ascii="Arial" w:hAnsi="Arial"/>
      <w:b/>
      <w:sz w:val="20"/>
      <w:szCs w:val="20"/>
      <w:lang w:val="en-US" w:eastAsia="en-US"/>
    </w:rPr>
  </w:style>
  <w:style w:type="paragraph" w:styleId="Index1">
    <w:name w:val="index 1"/>
    <w:basedOn w:val="Normal"/>
    <w:next w:val="Normal"/>
    <w:autoRedefine/>
    <w:rsid w:val="00263D76"/>
    <w:pPr>
      <w:spacing w:after="0" w:line="240" w:lineRule="atLeast"/>
      <w:ind w:left="284" w:hanging="284"/>
    </w:pPr>
    <w:rPr>
      <w:rFonts w:ascii="Arial" w:hAnsi="Arial"/>
      <w:sz w:val="20"/>
      <w:szCs w:val="20"/>
      <w:lang w:val="en-US" w:eastAsia="en-US"/>
    </w:rPr>
  </w:style>
  <w:style w:type="paragraph" w:styleId="Index2">
    <w:name w:val="index 2"/>
    <w:basedOn w:val="Normal"/>
    <w:next w:val="Normal"/>
    <w:autoRedefine/>
    <w:rsid w:val="00263D76"/>
    <w:pPr>
      <w:spacing w:after="0" w:line="240" w:lineRule="atLeast"/>
      <w:ind w:left="568" w:hanging="284"/>
    </w:pPr>
    <w:rPr>
      <w:rFonts w:ascii="Arial" w:hAnsi="Arial"/>
      <w:sz w:val="20"/>
      <w:szCs w:val="20"/>
      <w:lang w:val="en-US" w:eastAsia="en-US"/>
    </w:rPr>
  </w:style>
  <w:style w:type="paragraph" w:styleId="Index3">
    <w:name w:val="index 3"/>
    <w:basedOn w:val="Normal"/>
    <w:next w:val="Normal"/>
    <w:autoRedefine/>
    <w:rsid w:val="00263D76"/>
    <w:pPr>
      <w:spacing w:after="0" w:line="240" w:lineRule="atLeast"/>
      <w:ind w:left="851" w:hanging="284"/>
    </w:pPr>
    <w:rPr>
      <w:rFonts w:ascii="Arial" w:hAnsi="Arial"/>
      <w:sz w:val="20"/>
      <w:szCs w:val="20"/>
      <w:lang w:val="en-US" w:eastAsia="en-US"/>
    </w:rPr>
  </w:style>
  <w:style w:type="paragraph" w:styleId="Index4">
    <w:name w:val="index 4"/>
    <w:basedOn w:val="Normal"/>
    <w:next w:val="Normal"/>
    <w:rsid w:val="00263D76"/>
    <w:pPr>
      <w:spacing w:after="0" w:line="240" w:lineRule="atLeast"/>
      <w:ind w:left="1135" w:hanging="284"/>
    </w:pPr>
    <w:rPr>
      <w:rFonts w:ascii="Arial" w:hAnsi="Arial"/>
      <w:sz w:val="20"/>
      <w:szCs w:val="20"/>
      <w:lang w:val="en-US" w:eastAsia="en-US"/>
    </w:rPr>
  </w:style>
  <w:style w:type="paragraph" w:styleId="Index5">
    <w:name w:val="index 5"/>
    <w:basedOn w:val="Normal"/>
    <w:next w:val="Normal"/>
    <w:rsid w:val="00263D76"/>
    <w:pPr>
      <w:spacing w:after="0" w:line="240" w:lineRule="atLeast"/>
      <w:ind w:left="1418" w:hanging="284"/>
    </w:pPr>
    <w:rPr>
      <w:rFonts w:ascii="Arial" w:hAnsi="Arial"/>
      <w:sz w:val="20"/>
      <w:szCs w:val="20"/>
      <w:lang w:val="en-US" w:eastAsia="en-US"/>
    </w:rPr>
  </w:style>
  <w:style w:type="paragraph" w:styleId="Index6">
    <w:name w:val="index 6"/>
    <w:basedOn w:val="Normal"/>
    <w:next w:val="Normal"/>
    <w:rsid w:val="00263D76"/>
    <w:pPr>
      <w:spacing w:after="0" w:line="240" w:lineRule="atLeast"/>
      <w:ind w:left="1702" w:hanging="284"/>
    </w:pPr>
    <w:rPr>
      <w:rFonts w:ascii="Arial" w:hAnsi="Arial"/>
      <w:sz w:val="20"/>
      <w:szCs w:val="20"/>
      <w:lang w:val="en-US" w:eastAsia="en-US"/>
    </w:rPr>
  </w:style>
  <w:style w:type="paragraph" w:styleId="Index7">
    <w:name w:val="index 7"/>
    <w:basedOn w:val="Normal"/>
    <w:next w:val="Normal"/>
    <w:rsid w:val="00263D76"/>
    <w:pPr>
      <w:spacing w:after="0" w:line="240" w:lineRule="atLeast"/>
      <w:ind w:left="1985" w:hanging="284"/>
    </w:pPr>
    <w:rPr>
      <w:rFonts w:ascii="Arial" w:hAnsi="Arial"/>
      <w:sz w:val="20"/>
      <w:szCs w:val="20"/>
      <w:lang w:val="en-US" w:eastAsia="en-US"/>
    </w:rPr>
  </w:style>
  <w:style w:type="paragraph" w:styleId="Index8">
    <w:name w:val="index 8"/>
    <w:basedOn w:val="Normal"/>
    <w:next w:val="Normal"/>
    <w:rsid w:val="00263D76"/>
    <w:pPr>
      <w:spacing w:after="0" w:line="240" w:lineRule="atLeast"/>
      <w:ind w:left="2269" w:hanging="284"/>
    </w:pPr>
    <w:rPr>
      <w:rFonts w:ascii="Arial" w:hAnsi="Arial"/>
      <w:sz w:val="20"/>
      <w:szCs w:val="20"/>
      <w:lang w:val="en-US" w:eastAsia="en-US"/>
    </w:rPr>
  </w:style>
  <w:style w:type="paragraph" w:styleId="Index9">
    <w:name w:val="index 9"/>
    <w:basedOn w:val="Normal"/>
    <w:next w:val="Normal"/>
    <w:rsid w:val="00263D76"/>
    <w:pPr>
      <w:spacing w:after="0" w:line="240" w:lineRule="atLeast"/>
      <w:ind w:left="2552" w:hanging="284"/>
    </w:pPr>
    <w:rPr>
      <w:rFonts w:ascii="Arial" w:hAnsi="Arial"/>
      <w:sz w:val="20"/>
      <w:szCs w:val="20"/>
      <w:lang w:val="en-US" w:eastAsia="en-US"/>
    </w:rPr>
  </w:style>
  <w:style w:type="paragraph" w:styleId="ListBullet">
    <w:name w:val="List Bullet"/>
    <w:basedOn w:val="Normal"/>
    <w:rsid w:val="00263D76"/>
    <w:pPr>
      <w:numPr>
        <w:numId w:val="4"/>
      </w:numPr>
      <w:tabs>
        <w:tab w:val="left" w:pos="284"/>
      </w:tabs>
      <w:spacing w:after="0" w:line="240" w:lineRule="atLeast"/>
    </w:pPr>
    <w:rPr>
      <w:rFonts w:ascii="Arial" w:hAnsi="Arial"/>
      <w:sz w:val="20"/>
      <w:szCs w:val="20"/>
      <w:lang w:val="en-US" w:eastAsia="en-US"/>
    </w:rPr>
  </w:style>
  <w:style w:type="paragraph" w:styleId="ListBullet2">
    <w:name w:val="List Bullet 2"/>
    <w:basedOn w:val="Normal"/>
    <w:rsid w:val="00263D76"/>
    <w:pPr>
      <w:numPr>
        <w:numId w:val="5"/>
      </w:numPr>
      <w:tabs>
        <w:tab w:val="left" w:pos="567"/>
      </w:tabs>
      <w:spacing w:after="0" w:line="240" w:lineRule="atLeast"/>
    </w:pPr>
    <w:rPr>
      <w:rFonts w:ascii="Arial" w:hAnsi="Arial"/>
      <w:sz w:val="20"/>
      <w:szCs w:val="20"/>
      <w:lang w:val="en-US" w:eastAsia="en-US"/>
    </w:rPr>
  </w:style>
  <w:style w:type="paragraph" w:styleId="ListBullet3">
    <w:name w:val="List Bullet 3"/>
    <w:basedOn w:val="Normal"/>
    <w:rsid w:val="00263D76"/>
    <w:pPr>
      <w:numPr>
        <w:numId w:val="6"/>
      </w:numPr>
      <w:tabs>
        <w:tab w:val="clear" w:pos="926"/>
        <w:tab w:val="left" w:pos="851"/>
      </w:tabs>
      <w:spacing w:after="0" w:line="240" w:lineRule="atLeast"/>
      <w:ind w:left="1135" w:hanging="284"/>
    </w:pPr>
    <w:rPr>
      <w:rFonts w:ascii="Arial" w:hAnsi="Arial"/>
      <w:sz w:val="20"/>
      <w:szCs w:val="20"/>
      <w:lang w:val="en-US" w:eastAsia="en-US"/>
    </w:rPr>
  </w:style>
  <w:style w:type="paragraph" w:styleId="ListBullet4">
    <w:name w:val="List Bullet 4"/>
    <w:basedOn w:val="Normal"/>
    <w:rsid w:val="00263D76"/>
    <w:pPr>
      <w:numPr>
        <w:numId w:val="7"/>
      </w:numPr>
      <w:tabs>
        <w:tab w:val="clear" w:pos="1209"/>
        <w:tab w:val="left" w:pos="1134"/>
      </w:tabs>
      <w:spacing w:after="0" w:line="240" w:lineRule="atLeast"/>
      <w:ind w:left="1418" w:hanging="284"/>
    </w:pPr>
    <w:rPr>
      <w:rFonts w:ascii="Arial" w:hAnsi="Arial"/>
      <w:sz w:val="20"/>
      <w:szCs w:val="20"/>
      <w:lang w:val="en-US" w:eastAsia="en-US"/>
    </w:rPr>
  </w:style>
  <w:style w:type="paragraph" w:styleId="ListBullet5">
    <w:name w:val="List Bullet 5"/>
    <w:basedOn w:val="Normal"/>
    <w:rsid w:val="00263D76"/>
    <w:pPr>
      <w:numPr>
        <w:numId w:val="8"/>
      </w:numPr>
      <w:tabs>
        <w:tab w:val="clear" w:pos="1492"/>
        <w:tab w:val="left" w:pos="1418"/>
      </w:tabs>
      <w:spacing w:after="0" w:line="240" w:lineRule="atLeast"/>
      <w:ind w:left="1702" w:hanging="284"/>
    </w:pPr>
    <w:rPr>
      <w:rFonts w:ascii="Arial" w:hAnsi="Arial"/>
      <w:sz w:val="20"/>
      <w:szCs w:val="20"/>
      <w:lang w:val="en-US" w:eastAsia="en-US"/>
    </w:rPr>
  </w:style>
  <w:style w:type="paragraph" w:styleId="ListNumber">
    <w:name w:val="List Number"/>
    <w:basedOn w:val="Normal"/>
    <w:rsid w:val="00263D76"/>
    <w:pPr>
      <w:numPr>
        <w:numId w:val="9"/>
      </w:numPr>
      <w:tabs>
        <w:tab w:val="clear" w:pos="360"/>
        <w:tab w:val="left" w:pos="284"/>
      </w:tabs>
      <w:spacing w:after="0" w:line="240" w:lineRule="atLeast"/>
      <w:ind w:left="284" w:hanging="284"/>
    </w:pPr>
    <w:rPr>
      <w:rFonts w:ascii="Arial" w:hAnsi="Arial"/>
      <w:sz w:val="20"/>
      <w:szCs w:val="20"/>
      <w:lang w:val="en-US" w:eastAsia="en-US"/>
    </w:rPr>
  </w:style>
  <w:style w:type="paragraph" w:styleId="ListNumber2">
    <w:name w:val="List Number 2"/>
    <w:basedOn w:val="Normal"/>
    <w:rsid w:val="00263D76"/>
    <w:pPr>
      <w:numPr>
        <w:numId w:val="10"/>
      </w:numPr>
      <w:tabs>
        <w:tab w:val="clear" w:pos="643"/>
        <w:tab w:val="left" w:pos="567"/>
      </w:tabs>
      <w:spacing w:after="0" w:line="240" w:lineRule="atLeast"/>
      <w:ind w:left="851" w:hanging="284"/>
    </w:pPr>
    <w:rPr>
      <w:rFonts w:ascii="Arial" w:hAnsi="Arial"/>
      <w:sz w:val="20"/>
      <w:szCs w:val="20"/>
      <w:lang w:val="en-US" w:eastAsia="en-US"/>
    </w:rPr>
  </w:style>
  <w:style w:type="paragraph" w:styleId="ListNumber3">
    <w:name w:val="List Number 3"/>
    <w:basedOn w:val="Normal"/>
    <w:rsid w:val="00263D76"/>
    <w:pPr>
      <w:numPr>
        <w:numId w:val="11"/>
      </w:numPr>
      <w:tabs>
        <w:tab w:val="clear" w:pos="926"/>
        <w:tab w:val="left" w:pos="851"/>
      </w:tabs>
      <w:spacing w:after="0" w:line="240" w:lineRule="atLeast"/>
      <w:ind w:left="1135" w:hanging="284"/>
    </w:pPr>
    <w:rPr>
      <w:rFonts w:ascii="Arial" w:hAnsi="Arial"/>
      <w:sz w:val="20"/>
      <w:szCs w:val="20"/>
      <w:lang w:val="en-US" w:eastAsia="en-US"/>
    </w:rPr>
  </w:style>
  <w:style w:type="paragraph" w:styleId="ListNumber4">
    <w:name w:val="List Number 4"/>
    <w:basedOn w:val="Normal"/>
    <w:rsid w:val="00263D76"/>
    <w:pPr>
      <w:numPr>
        <w:numId w:val="12"/>
      </w:numPr>
      <w:tabs>
        <w:tab w:val="clear" w:pos="1209"/>
        <w:tab w:val="left" w:pos="1418"/>
      </w:tabs>
      <w:spacing w:after="0" w:line="240" w:lineRule="atLeast"/>
    </w:pPr>
    <w:rPr>
      <w:rFonts w:ascii="Arial" w:hAnsi="Arial"/>
      <w:sz w:val="20"/>
      <w:szCs w:val="20"/>
      <w:lang w:val="en-US" w:eastAsia="en-US"/>
    </w:rPr>
  </w:style>
  <w:style w:type="paragraph" w:styleId="ListNumber5">
    <w:name w:val="List Number 5"/>
    <w:basedOn w:val="Normal"/>
    <w:rsid w:val="00263D76"/>
    <w:pPr>
      <w:numPr>
        <w:numId w:val="13"/>
      </w:numPr>
      <w:tabs>
        <w:tab w:val="clear" w:pos="1492"/>
        <w:tab w:val="left" w:pos="1418"/>
      </w:tabs>
      <w:spacing w:after="0" w:line="240" w:lineRule="atLeast"/>
      <w:ind w:left="1418" w:hanging="284"/>
    </w:pPr>
    <w:rPr>
      <w:rFonts w:ascii="Arial" w:hAnsi="Arial"/>
      <w:sz w:val="20"/>
      <w:szCs w:val="20"/>
      <w:lang w:val="en-US" w:eastAsia="en-US"/>
    </w:rPr>
  </w:style>
  <w:style w:type="paragraph" w:styleId="NormalIndent">
    <w:name w:val="Normal Indent"/>
    <w:basedOn w:val="Normal"/>
    <w:rsid w:val="00263D76"/>
    <w:pPr>
      <w:spacing w:after="0" w:line="240" w:lineRule="atLeast"/>
      <w:ind w:left="284"/>
    </w:pPr>
    <w:rPr>
      <w:rFonts w:ascii="Arial" w:hAnsi="Arial"/>
      <w:sz w:val="20"/>
      <w:szCs w:val="20"/>
      <w:lang w:val="en-US" w:eastAsia="en-US"/>
    </w:rPr>
  </w:style>
  <w:style w:type="paragraph" w:customStyle="1" w:styleId="ParagraphNumbering">
    <w:name w:val="Paragraph Numbering"/>
    <w:basedOn w:val="Header"/>
    <w:rsid w:val="00263D76"/>
    <w:pPr>
      <w:widowControl/>
      <w:numPr>
        <w:numId w:val="14"/>
      </w:numPr>
      <w:tabs>
        <w:tab w:val="clear" w:pos="705"/>
        <w:tab w:val="clear" w:pos="4153"/>
        <w:tab w:val="clear" w:pos="8306"/>
        <w:tab w:val="left" w:pos="284"/>
      </w:tabs>
      <w:spacing w:line="240" w:lineRule="atLeast"/>
      <w:ind w:left="0" w:firstLine="0"/>
    </w:pPr>
    <w:rPr>
      <w:rFonts w:ascii="Arial" w:hAnsi="Arial"/>
      <w:sz w:val="20"/>
      <w:lang w:eastAsia="en-US"/>
    </w:rPr>
  </w:style>
  <w:style w:type="paragraph" w:customStyle="1" w:styleId="PictureInText">
    <w:name w:val="PictureInText"/>
    <w:basedOn w:val="Normal"/>
    <w:next w:val="Normal"/>
    <w:rsid w:val="00263D76"/>
    <w:pPr>
      <w:framePr w:w="6973" w:h="1134" w:hSpace="180" w:vSpace="180" w:wrap="notBeside" w:vAnchor="text" w:hAnchor="margin" w:x="1" w:y="7"/>
      <w:spacing w:after="240" w:line="240" w:lineRule="atLeast"/>
    </w:pPr>
    <w:rPr>
      <w:rFonts w:ascii="Arial" w:hAnsi="Arial"/>
      <w:sz w:val="20"/>
      <w:szCs w:val="20"/>
      <w:lang w:val="en-US" w:eastAsia="en-US"/>
    </w:rPr>
  </w:style>
  <w:style w:type="paragraph" w:customStyle="1" w:styleId="PictureLeft">
    <w:name w:val="PictureLeft"/>
    <w:basedOn w:val="Normal"/>
    <w:rsid w:val="00263D76"/>
    <w:pPr>
      <w:framePr w:w="2603" w:h="1134" w:hSpace="142" w:wrap="around" w:vAnchor="text" w:hAnchor="page" w:x="1526" w:y="6"/>
      <w:spacing w:before="240" w:after="0" w:line="240" w:lineRule="atLeast"/>
    </w:pPr>
    <w:rPr>
      <w:rFonts w:ascii="Arial" w:hAnsi="Arial"/>
      <w:sz w:val="20"/>
      <w:szCs w:val="20"/>
      <w:lang w:val="en-US" w:eastAsia="en-US"/>
    </w:rPr>
  </w:style>
  <w:style w:type="paragraph" w:customStyle="1" w:styleId="PicturteLeftFullLength">
    <w:name w:val="PicturteLeftFullLength"/>
    <w:basedOn w:val="PictureLeft"/>
    <w:rsid w:val="00263D76"/>
    <w:pPr>
      <w:framePr w:w="9808" w:hSpace="180" w:vSpace="180" w:wrap="around" w:y="7"/>
    </w:pPr>
  </w:style>
  <w:style w:type="paragraph" w:customStyle="1" w:styleId="ReportHeading1">
    <w:name w:val="ReportHeading1"/>
    <w:basedOn w:val="Normal"/>
    <w:rsid w:val="00263D76"/>
    <w:pPr>
      <w:spacing w:before="1440" w:after="0" w:line="300" w:lineRule="atLeast"/>
    </w:pPr>
    <w:rPr>
      <w:rFonts w:ascii="Arial" w:hAnsi="Arial"/>
      <w:b/>
      <w:szCs w:val="20"/>
      <w:lang w:val="en-US" w:eastAsia="en-US"/>
    </w:rPr>
  </w:style>
  <w:style w:type="paragraph" w:customStyle="1" w:styleId="ReportHeading2">
    <w:name w:val="ReportHeading2"/>
    <w:basedOn w:val="ReportHeading1"/>
    <w:rsid w:val="00263D76"/>
    <w:pPr>
      <w:spacing w:before="360"/>
    </w:pPr>
    <w:rPr>
      <w:b w:val="0"/>
    </w:rPr>
  </w:style>
  <w:style w:type="paragraph" w:customStyle="1" w:styleId="ReportHeading3">
    <w:name w:val="ReportHeading3"/>
    <w:basedOn w:val="ReportHeading2"/>
    <w:rsid w:val="00263D76"/>
    <w:pPr>
      <w:framePr w:h="443" w:wrap="auto" w:hAnchor="text" w:y="8223"/>
    </w:pPr>
  </w:style>
  <w:style w:type="paragraph" w:customStyle="1" w:styleId="ReportMenuBar">
    <w:name w:val="ReportMenuBar"/>
    <w:basedOn w:val="Normal"/>
    <w:rsid w:val="00263D76"/>
    <w:pPr>
      <w:spacing w:after="0" w:line="240" w:lineRule="atLeast"/>
    </w:pPr>
    <w:rPr>
      <w:rFonts w:ascii="Arial" w:hAnsi="Arial"/>
      <w:b/>
      <w:color w:val="FFFFFF"/>
      <w:sz w:val="30"/>
      <w:szCs w:val="20"/>
      <w:lang w:val="en-US" w:eastAsia="en-US"/>
    </w:rPr>
  </w:style>
  <w:style w:type="paragraph" w:styleId="TableofAuthorities">
    <w:name w:val="table of authorities"/>
    <w:basedOn w:val="Normal"/>
    <w:next w:val="Normal"/>
    <w:rsid w:val="00263D76"/>
    <w:pPr>
      <w:spacing w:after="0" w:line="240" w:lineRule="atLeast"/>
      <w:ind w:left="284" w:hanging="284"/>
    </w:pPr>
    <w:rPr>
      <w:rFonts w:ascii="Arial" w:hAnsi="Arial"/>
      <w:sz w:val="20"/>
      <w:szCs w:val="20"/>
      <w:lang w:val="en-US" w:eastAsia="en-US"/>
    </w:rPr>
  </w:style>
  <w:style w:type="paragraph" w:styleId="TableofFigures">
    <w:name w:val="table of figures"/>
    <w:basedOn w:val="Normal"/>
    <w:next w:val="Normal"/>
    <w:rsid w:val="00263D76"/>
    <w:pPr>
      <w:spacing w:after="0" w:line="240" w:lineRule="atLeast"/>
      <w:ind w:left="567" w:hanging="567"/>
    </w:pPr>
    <w:rPr>
      <w:rFonts w:ascii="Arial" w:hAnsi="Arial"/>
      <w:sz w:val="20"/>
      <w:szCs w:val="20"/>
      <w:lang w:val="en-US" w:eastAsia="en-US"/>
    </w:rPr>
  </w:style>
  <w:style w:type="paragraph" w:styleId="TOC1">
    <w:name w:val="toc 1"/>
    <w:basedOn w:val="Normal"/>
    <w:next w:val="Normal"/>
    <w:uiPriority w:val="39"/>
    <w:qFormat/>
    <w:rsid w:val="00263D76"/>
    <w:pPr>
      <w:spacing w:before="240" w:after="120" w:line="240" w:lineRule="atLeast"/>
    </w:pPr>
    <w:rPr>
      <w:rFonts w:ascii="Times New Roman" w:hAnsi="Times New Roman"/>
      <w:b/>
      <w:sz w:val="20"/>
      <w:szCs w:val="20"/>
      <w:lang w:val="en-US" w:eastAsia="en-US"/>
    </w:rPr>
  </w:style>
  <w:style w:type="paragraph" w:styleId="TOC2">
    <w:name w:val="toc 2"/>
    <w:basedOn w:val="Normal"/>
    <w:next w:val="Normal"/>
    <w:uiPriority w:val="39"/>
    <w:qFormat/>
    <w:rsid w:val="00263D76"/>
    <w:pPr>
      <w:spacing w:before="120" w:after="0" w:line="240" w:lineRule="atLeast"/>
      <w:ind w:left="200"/>
    </w:pPr>
    <w:rPr>
      <w:rFonts w:ascii="Times New Roman" w:hAnsi="Times New Roman"/>
      <w:i/>
      <w:sz w:val="20"/>
      <w:szCs w:val="20"/>
      <w:lang w:val="en-US" w:eastAsia="en-US"/>
    </w:rPr>
  </w:style>
  <w:style w:type="paragraph" w:styleId="TOC3">
    <w:name w:val="toc 3"/>
    <w:basedOn w:val="Normal"/>
    <w:next w:val="Normal"/>
    <w:uiPriority w:val="39"/>
    <w:qFormat/>
    <w:rsid w:val="00263D76"/>
    <w:pPr>
      <w:spacing w:after="0" w:line="240" w:lineRule="atLeast"/>
      <w:ind w:left="400"/>
    </w:pPr>
    <w:rPr>
      <w:rFonts w:ascii="Times New Roman" w:hAnsi="Times New Roman"/>
      <w:sz w:val="20"/>
      <w:szCs w:val="20"/>
      <w:lang w:val="en-US" w:eastAsia="en-US"/>
    </w:rPr>
  </w:style>
  <w:style w:type="paragraph" w:styleId="TOC4">
    <w:name w:val="toc 4"/>
    <w:basedOn w:val="Normal"/>
    <w:next w:val="Normal"/>
    <w:rsid w:val="00263D76"/>
    <w:pPr>
      <w:spacing w:after="0" w:line="240" w:lineRule="atLeast"/>
      <w:ind w:left="600"/>
    </w:pPr>
    <w:rPr>
      <w:rFonts w:ascii="Times New Roman" w:hAnsi="Times New Roman"/>
      <w:sz w:val="20"/>
      <w:szCs w:val="20"/>
      <w:lang w:val="en-US" w:eastAsia="en-US"/>
    </w:rPr>
  </w:style>
  <w:style w:type="paragraph" w:styleId="TOC5">
    <w:name w:val="toc 5"/>
    <w:basedOn w:val="Normal"/>
    <w:next w:val="Normal"/>
    <w:rsid w:val="00263D76"/>
    <w:pPr>
      <w:spacing w:after="0" w:line="240" w:lineRule="atLeast"/>
      <w:ind w:left="800"/>
    </w:pPr>
    <w:rPr>
      <w:rFonts w:ascii="Times New Roman" w:hAnsi="Times New Roman"/>
      <w:sz w:val="20"/>
      <w:szCs w:val="20"/>
      <w:lang w:val="en-US" w:eastAsia="en-US"/>
    </w:rPr>
  </w:style>
  <w:style w:type="paragraph" w:styleId="TOC6">
    <w:name w:val="toc 6"/>
    <w:basedOn w:val="Normal"/>
    <w:next w:val="Normal"/>
    <w:rsid w:val="00263D76"/>
    <w:pPr>
      <w:spacing w:after="0" w:line="240" w:lineRule="atLeast"/>
      <w:ind w:left="1000"/>
    </w:pPr>
    <w:rPr>
      <w:rFonts w:ascii="Times New Roman" w:hAnsi="Times New Roman"/>
      <w:sz w:val="20"/>
      <w:szCs w:val="20"/>
      <w:lang w:val="en-US" w:eastAsia="en-US"/>
    </w:rPr>
  </w:style>
  <w:style w:type="paragraph" w:styleId="TOC7">
    <w:name w:val="toc 7"/>
    <w:basedOn w:val="Normal"/>
    <w:next w:val="Normal"/>
    <w:rsid w:val="00263D76"/>
    <w:pPr>
      <w:spacing w:after="0" w:line="240" w:lineRule="atLeast"/>
      <w:ind w:left="1200"/>
    </w:pPr>
    <w:rPr>
      <w:rFonts w:ascii="Times New Roman" w:hAnsi="Times New Roman"/>
      <w:sz w:val="20"/>
      <w:szCs w:val="20"/>
      <w:lang w:val="en-US" w:eastAsia="en-US"/>
    </w:rPr>
  </w:style>
  <w:style w:type="paragraph" w:styleId="TOC8">
    <w:name w:val="toc 8"/>
    <w:basedOn w:val="Normal"/>
    <w:next w:val="Normal"/>
    <w:rsid w:val="00263D76"/>
    <w:pPr>
      <w:spacing w:after="0" w:line="240" w:lineRule="atLeast"/>
      <w:ind w:left="1400"/>
    </w:pPr>
    <w:rPr>
      <w:rFonts w:ascii="Times New Roman" w:hAnsi="Times New Roman"/>
      <w:sz w:val="20"/>
      <w:szCs w:val="20"/>
      <w:lang w:val="en-US" w:eastAsia="en-US"/>
    </w:rPr>
  </w:style>
  <w:style w:type="paragraph" w:styleId="TOC9">
    <w:name w:val="toc 9"/>
    <w:basedOn w:val="Normal"/>
    <w:next w:val="Normal"/>
    <w:rsid w:val="00263D76"/>
    <w:pPr>
      <w:spacing w:after="0" w:line="240" w:lineRule="atLeast"/>
      <w:ind w:left="1600"/>
    </w:pPr>
    <w:rPr>
      <w:rFonts w:ascii="Times New Roman" w:hAnsi="Times New Roman"/>
      <w:sz w:val="20"/>
      <w:szCs w:val="20"/>
      <w:lang w:val="en-US" w:eastAsia="en-US"/>
    </w:rPr>
  </w:style>
  <w:style w:type="character" w:styleId="PageNumber">
    <w:name w:val="page number"/>
    <w:basedOn w:val="DefaultParagraphFont"/>
    <w:rsid w:val="00263D76"/>
  </w:style>
  <w:style w:type="paragraph" w:customStyle="1" w:styleId="StandardOpinion">
    <w:name w:val="Standard Opinion"/>
    <w:basedOn w:val="Normal"/>
    <w:rsid w:val="00263D76"/>
    <w:pPr>
      <w:spacing w:after="0" w:line="280" w:lineRule="atLeast"/>
    </w:pPr>
    <w:rPr>
      <w:rFonts w:ascii="Times New Roman" w:hAnsi="Times New Roman"/>
      <w:szCs w:val="20"/>
      <w:lang w:val="en-US" w:eastAsia="en-US"/>
    </w:rPr>
  </w:style>
  <w:style w:type="paragraph" w:customStyle="1" w:styleId="NormalText">
    <w:name w:val="Normal Text"/>
    <w:basedOn w:val="Normal"/>
    <w:rsid w:val="00263D76"/>
    <w:pPr>
      <w:spacing w:after="240" w:line="240" w:lineRule="atLeast"/>
    </w:pPr>
    <w:rPr>
      <w:rFonts w:ascii="Arial" w:hAnsi="Arial"/>
      <w:sz w:val="20"/>
      <w:szCs w:val="20"/>
      <w:lang w:val="en-US" w:eastAsia="en-US"/>
    </w:rPr>
  </w:style>
  <w:style w:type="paragraph" w:customStyle="1" w:styleId="AALetters">
    <w:name w:val="AALetters"/>
    <w:basedOn w:val="AANumbering"/>
    <w:rsid w:val="00263D76"/>
    <w:pPr>
      <w:numPr>
        <w:ilvl w:val="1"/>
      </w:numPr>
    </w:pPr>
  </w:style>
  <w:style w:type="paragraph" w:customStyle="1" w:styleId="StandaardOpinion">
    <w:name w:val="StandaardOpinion"/>
    <w:basedOn w:val="Normal"/>
    <w:rsid w:val="00263D7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80" w:lineRule="atLeast"/>
    </w:pPr>
    <w:rPr>
      <w:rFonts w:ascii="Times New Roman" w:hAnsi="Times New Roman"/>
      <w:szCs w:val="20"/>
      <w:lang w:val="en-US" w:eastAsia="en-US"/>
    </w:rPr>
  </w:style>
  <w:style w:type="paragraph" w:customStyle="1" w:styleId="BeteiliggAnteil">
    <w:name w:val="Beteiligg_Anteil"/>
    <w:rsid w:val="00263D76"/>
    <w:pPr>
      <w:jc w:val="center"/>
    </w:pPr>
    <w:rPr>
      <w:rFonts w:ascii="Book Antiqua" w:hAnsi="Book Antiqua"/>
      <w:color w:val="000000"/>
      <w:sz w:val="18"/>
      <w:lang w:val="en-US" w:eastAsia="en-US"/>
    </w:rPr>
  </w:style>
  <w:style w:type="paragraph" w:customStyle="1" w:styleId="HeadingOpinionLetter">
    <w:name w:val="Heading Opinion Letter"/>
    <w:basedOn w:val="Normal"/>
    <w:next w:val="BodyText"/>
    <w:rsid w:val="00263D76"/>
    <w:pPr>
      <w:keepNext/>
      <w:spacing w:before="2160" w:after="440" w:line="240" w:lineRule="auto"/>
    </w:pPr>
    <w:rPr>
      <w:rFonts w:ascii="Arial" w:hAnsi="Arial"/>
      <w:b/>
      <w:szCs w:val="20"/>
      <w:lang w:val="en-GB" w:eastAsia="en-US"/>
    </w:rPr>
  </w:style>
  <w:style w:type="paragraph" w:customStyle="1" w:styleId="ContentsPageHeading">
    <w:name w:val="Contents Page Heading"/>
    <w:basedOn w:val="BodyText"/>
    <w:next w:val="Normal"/>
    <w:rsid w:val="00263D76"/>
    <w:pPr>
      <w:keepNext/>
      <w:suppressAutoHyphens w:val="0"/>
      <w:autoSpaceDE/>
      <w:spacing w:after="240"/>
      <w:jc w:val="right"/>
    </w:pPr>
    <w:rPr>
      <w:b/>
      <w:sz w:val="24"/>
      <w:lang w:eastAsia="en-US"/>
    </w:rPr>
  </w:style>
  <w:style w:type="paragraph" w:customStyle="1" w:styleId="Iauiue">
    <w:name w:val="Iau?iue"/>
    <w:rsid w:val="00263D76"/>
    <w:rPr>
      <w:rFonts w:ascii="Times New Roman" w:hAnsi="Times New Roman"/>
      <w:lang w:eastAsia="en-US"/>
    </w:rPr>
  </w:style>
  <w:style w:type="paragraph" w:customStyle="1" w:styleId="Normal4">
    <w:name w:val="Normal4"/>
    <w:basedOn w:val="Normal"/>
    <w:rsid w:val="00263D76"/>
    <w:pPr>
      <w:spacing w:after="0" w:line="216" w:lineRule="auto"/>
      <w:jc w:val="both"/>
    </w:pPr>
    <w:rPr>
      <w:rFonts w:ascii="Times New Roman" w:hAnsi="Times New Roman"/>
      <w:szCs w:val="20"/>
      <w:lang w:val="en-US" w:eastAsia="en-US"/>
    </w:rPr>
  </w:style>
  <w:style w:type="paragraph" w:customStyle="1" w:styleId="Normal3">
    <w:name w:val="Normal3"/>
    <w:basedOn w:val="Normal"/>
    <w:rsid w:val="00263D76"/>
    <w:pPr>
      <w:spacing w:after="120" w:line="216" w:lineRule="auto"/>
    </w:pPr>
    <w:rPr>
      <w:rFonts w:ascii="Times New Roman" w:hAnsi="Times New Roman"/>
      <w:szCs w:val="20"/>
      <w:lang w:val="en-US" w:eastAsia="en-US"/>
    </w:rPr>
  </w:style>
  <w:style w:type="paragraph" w:customStyle="1" w:styleId="Normal5">
    <w:name w:val="Normal5"/>
    <w:basedOn w:val="Normal"/>
    <w:rsid w:val="00263D76"/>
    <w:pPr>
      <w:spacing w:after="120" w:line="216" w:lineRule="auto"/>
      <w:jc w:val="center"/>
    </w:pPr>
    <w:rPr>
      <w:rFonts w:ascii="Times New Roman" w:hAnsi="Times New Roman"/>
      <w:szCs w:val="20"/>
      <w:lang w:val="en-US" w:eastAsia="en-US"/>
    </w:rPr>
  </w:style>
  <w:style w:type="paragraph" w:customStyle="1" w:styleId="caaieiaie1">
    <w:name w:val="caaieiaie 1"/>
    <w:basedOn w:val="Iauiue"/>
    <w:next w:val="Iauiue"/>
    <w:rsid w:val="00263D76"/>
    <w:pPr>
      <w:keepNext/>
      <w:tabs>
        <w:tab w:val="left" w:pos="-426"/>
      </w:tabs>
      <w:jc w:val="center"/>
    </w:pPr>
    <w:rPr>
      <w:sz w:val="24"/>
      <w:lang w:val="uk-UA"/>
    </w:rPr>
  </w:style>
  <w:style w:type="paragraph" w:customStyle="1" w:styleId="caaieiaie2">
    <w:name w:val="caaieiaie 2"/>
    <w:basedOn w:val="Iauiue"/>
    <w:next w:val="Iauiue"/>
    <w:rsid w:val="00263D76"/>
    <w:pPr>
      <w:keepNext/>
      <w:ind w:right="1077"/>
      <w:jc w:val="right"/>
    </w:pPr>
    <w:rPr>
      <w:sz w:val="24"/>
    </w:rPr>
  </w:style>
  <w:style w:type="paragraph" w:customStyle="1" w:styleId="caaieiaie3">
    <w:name w:val="caaieiaie 3"/>
    <w:basedOn w:val="Iauiue"/>
    <w:next w:val="Iauiue"/>
    <w:rsid w:val="00263D76"/>
    <w:pPr>
      <w:keepNext/>
      <w:tabs>
        <w:tab w:val="left" w:pos="459"/>
      </w:tabs>
      <w:ind w:right="176"/>
    </w:pPr>
    <w:rPr>
      <w:sz w:val="24"/>
    </w:rPr>
  </w:style>
  <w:style w:type="paragraph" w:customStyle="1" w:styleId="caaieiaie4">
    <w:name w:val="caaieiaie 4"/>
    <w:basedOn w:val="Iauiue"/>
    <w:next w:val="Iauiue"/>
    <w:rsid w:val="00263D76"/>
    <w:pPr>
      <w:keepNext/>
      <w:ind w:right="175"/>
      <w:jc w:val="center"/>
    </w:pPr>
    <w:rPr>
      <w:sz w:val="24"/>
    </w:rPr>
  </w:style>
  <w:style w:type="paragraph" w:customStyle="1" w:styleId="caaieiaie5">
    <w:name w:val="caaieiaie 5"/>
    <w:basedOn w:val="Iauiue"/>
    <w:next w:val="Iauiue"/>
    <w:rsid w:val="00263D76"/>
    <w:pPr>
      <w:keepNext/>
      <w:ind w:right="34"/>
      <w:jc w:val="center"/>
    </w:pPr>
    <w:rPr>
      <w:sz w:val="24"/>
    </w:rPr>
  </w:style>
  <w:style w:type="character" w:customStyle="1" w:styleId="Iniiaiieoeoo">
    <w:name w:val="Iniiaiie o?eoo"/>
    <w:rsid w:val="00263D76"/>
  </w:style>
  <w:style w:type="paragraph" w:customStyle="1" w:styleId="Noaiaaieoiaioa">
    <w:name w:val="Noaia aieoiaioa"/>
    <w:basedOn w:val="Iauiue"/>
    <w:rsid w:val="00263D76"/>
    <w:pPr>
      <w:shd w:val="clear" w:color="auto" w:fill="000080"/>
    </w:pPr>
    <w:rPr>
      <w:rFonts w:ascii="Tahoma" w:hAnsi="Tahoma"/>
    </w:rPr>
  </w:style>
  <w:style w:type="paragraph" w:customStyle="1" w:styleId="Iniiaiieoaeno2">
    <w:name w:val="Iniiaiie oaeno 2"/>
    <w:basedOn w:val="Iauiue"/>
    <w:rsid w:val="00263D76"/>
    <w:pPr>
      <w:tabs>
        <w:tab w:val="left" w:pos="-426"/>
      </w:tabs>
      <w:ind w:right="1219"/>
      <w:jc w:val="both"/>
    </w:pPr>
    <w:rPr>
      <w:sz w:val="24"/>
    </w:rPr>
  </w:style>
  <w:style w:type="paragraph" w:customStyle="1" w:styleId="Iniiaiieoaeno">
    <w:name w:val="Iniiaiie oaeno"/>
    <w:basedOn w:val="Iauiue"/>
    <w:rsid w:val="00263D76"/>
    <w:pPr>
      <w:tabs>
        <w:tab w:val="left" w:pos="-426"/>
      </w:tabs>
      <w:spacing w:before="120"/>
      <w:ind w:right="1368"/>
      <w:jc w:val="both"/>
    </w:pPr>
    <w:rPr>
      <w:color w:val="0000FF"/>
      <w:sz w:val="24"/>
      <w:lang w:val="uk-UA"/>
    </w:rPr>
  </w:style>
  <w:style w:type="paragraph" w:customStyle="1" w:styleId="Iacaaiea">
    <w:name w:val="Iacaaiea"/>
    <w:basedOn w:val="Iauiue"/>
    <w:next w:val="Iauiue"/>
    <w:rsid w:val="00263D76"/>
    <w:pPr>
      <w:ind w:right="1219"/>
      <w:jc w:val="right"/>
    </w:pPr>
    <w:rPr>
      <w:sz w:val="24"/>
    </w:rPr>
  </w:style>
  <w:style w:type="paragraph" w:customStyle="1" w:styleId="Aaoieeeieiioeooe">
    <w:name w:val="Aa?oiee eieiioeooe"/>
    <w:basedOn w:val="Iauiue"/>
    <w:rsid w:val="00263D76"/>
    <w:pPr>
      <w:tabs>
        <w:tab w:val="center" w:pos="4320"/>
        <w:tab w:val="right" w:pos="8640"/>
      </w:tabs>
    </w:pPr>
    <w:rPr>
      <w:rFonts w:ascii="CG Times (WN)" w:hAnsi="CG Times (WN)"/>
      <w:lang w:val="en-GB"/>
    </w:rPr>
  </w:style>
  <w:style w:type="paragraph" w:customStyle="1" w:styleId="Ieieeeieiioeooe">
    <w:name w:val="Ie?iee eieiioeooe"/>
    <w:basedOn w:val="Iauiue"/>
    <w:rsid w:val="00263D76"/>
    <w:pPr>
      <w:tabs>
        <w:tab w:val="center" w:pos="4320"/>
        <w:tab w:val="right" w:pos="8640"/>
      </w:tabs>
    </w:pPr>
    <w:rPr>
      <w:rFonts w:ascii="CG Times (WN)" w:hAnsi="CG Times (WN)"/>
      <w:lang w:val="en-GB"/>
    </w:rPr>
  </w:style>
  <w:style w:type="paragraph" w:customStyle="1" w:styleId="Normal2">
    <w:name w:val="Normal2"/>
    <w:basedOn w:val="Normal"/>
    <w:rsid w:val="00263D76"/>
    <w:pPr>
      <w:spacing w:after="120" w:line="216" w:lineRule="auto"/>
      <w:jc w:val="center"/>
    </w:pPr>
    <w:rPr>
      <w:rFonts w:ascii="Times New Roman" w:hAnsi="Times New Roman"/>
      <w:szCs w:val="20"/>
      <w:lang w:val="en-US" w:eastAsia="en-US"/>
    </w:rPr>
  </w:style>
  <w:style w:type="paragraph" w:customStyle="1" w:styleId="a">
    <w:name w:val="ДинТекстТабл"/>
    <w:basedOn w:val="Normal"/>
    <w:rsid w:val="00263D76"/>
    <w:pPr>
      <w:widowControl w:val="0"/>
      <w:spacing w:after="0" w:line="240" w:lineRule="auto"/>
    </w:pPr>
    <w:rPr>
      <w:rFonts w:ascii="Times New Roman" w:hAnsi="Times New Roman"/>
      <w:szCs w:val="20"/>
      <w:lang w:val="en-US" w:eastAsia="en-US"/>
    </w:rPr>
  </w:style>
  <w:style w:type="paragraph" w:customStyle="1" w:styleId="a0">
    <w:name w:val="ДинТекстОбыч"/>
    <w:basedOn w:val="Normal"/>
    <w:rsid w:val="00263D76"/>
    <w:pPr>
      <w:widowControl w:val="0"/>
      <w:spacing w:after="0" w:line="240" w:lineRule="auto"/>
      <w:ind w:firstLine="567"/>
      <w:jc w:val="both"/>
    </w:pPr>
    <w:rPr>
      <w:rFonts w:ascii="Times New Roman" w:hAnsi="Times New Roman"/>
      <w:color w:val="000000"/>
      <w:szCs w:val="20"/>
      <w:lang w:val="ru-RU" w:eastAsia="en-US"/>
    </w:rPr>
  </w:style>
  <w:style w:type="paragraph" w:customStyle="1" w:styleId="a1">
    <w:name w:val="ДинРазделОбыч"/>
    <w:basedOn w:val="a0"/>
    <w:autoRedefine/>
    <w:rsid w:val="00263D76"/>
    <w:pPr>
      <w:tabs>
        <w:tab w:val="left" w:pos="8010"/>
      </w:tabs>
      <w:spacing w:after="40"/>
      <w:ind w:right="-293" w:firstLine="0"/>
      <w:jc w:val="center"/>
    </w:pPr>
    <w:rPr>
      <w:rFonts w:ascii="Arial" w:hAnsi="Arial" w:cs="Arial"/>
      <w:b/>
      <w:sz w:val="20"/>
      <w:lang w:val="uk-UA"/>
    </w:rPr>
  </w:style>
  <w:style w:type="paragraph" w:customStyle="1" w:styleId="a2">
    <w:name w:val="ДинЦентрТабл"/>
    <w:basedOn w:val="a"/>
    <w:rsid w:val="00263D76"/>
    <w:pPr>
      <w:jc w:val="center"/>
    </w:pPr>
  </w:style>
  <w:style w:type="paragraph" w:customStyle="1" w:styleId="FR1">
    <w:name w:val="FR1"/>
    <w:rsid w:val="00263D76"/>
    <w:pPr>
      <w:widowControl w:val="0"/>
      <w:spacing w:line="340" w:lineRule="auto"/>
      <w:ind w:right="800"/>
    </w:pPr>
    <w:rPr>
      <w:rFonts w:ascii="Arial" w:hAnsi="Arial"/>
      <w:b/>
      <w:snapToGrid w:val="0"/>
      <w:sz w:val="22"/>
      <w:lang w:val="en-US" w:eastAsia="en-US"/>
    </w:rPr>
  </w:style>
  <w:style w:type="paragraph" w:styleId="BodyTextIndent2">
    <w:name w:val="Body Text Indent 2"/>
    <w:basedOn w:val="Normal"/>
    <w:link w:val="BodyTextIndent2Char"/>
    <w:uiPriority w:val="99"/>
    <w:rsid w:val="00263D76"/>
    <w:pPr>
      <w:spacing w:after="0" w:line="240" w:lineRule="auto"/>
      <w:ind w:left="680"/>
    </w:pPr>
    <w:rPr>
      <w:rFonts w:ascii="Times New Roman" w:hAnsi="Times New Roman"/>
      <w:szCs w:val="20"/>
      <w:lang w:eastAsia="en-US"/>
    </w:rPr>
  </w:style>
  <w:style w:type="character" w:customStyle="1" w:styleId="BodyTextIndent2Char">
    <w:name w:val="Body Text Indent 2 Char"/>
    <w:basedOn w:val="DefaultParagraphFont"/>
    <w:link w:val="BodyTextIndent2"/>
    <w:uiPriority w:val="99"/>
    <w:rsid w:val="00263D76"/>
    <w:rPr>
      <w:rFonts w:ascii="Times New Roman" w:hAnsi="Times New Roman"/>
      <w:sz w:val="22"/>
      <w:lang w:val="uk-UA" w:eastAsia="en-US"/>
    </w:rPr>
  </w:style>
  <w:style w:type="paragraph" w:customStyle="1" w:styleId="Address">
    <w:name w:val="Address"/>
    <w:rsid w:val="00263D76"/>
    <w:rPr>
      <w:rFonts w:ascii="Arial" w:hAnsi="Arial" w:cs="Arial"/>
      <w:color w:val="1F5394"/>
      <w:sz w:val="15"/>
      <w:szCs w:val="15"/>
    </w:rPr>
  </w:style>
  <w:style w:type="paragraph" w:styleId="EndnoteText">
    <w:name w:val="endnote text"/>
    <w:basedOn w:val="Normal"/>
    <w:link w:val="EndnoteTextChar"/>
    <w:uiPriority w:val="99"/>
    <w:rsid w:val="00263D76"/>
    <w:pPr>
      <w:spacing w:after="0" w:line="240" w:lineRule="atLeast"/>
    </w:pPr>
    <w:rPr>
      <w:rFonts w:ascii="Arial" w:hAnsi="Arial"/>
      <w:sz w:val="20"/>
      <w:szCs w:val="20"/>
      <w:lang w:val="en-US" w:eastAsia="en-US"/>
    </w:rPr>
  </w:style>
  <w:style w:type="character" w:customStyle="1" w:styleId="EndnoteTextChar">
    <w:name w:val="Endnote Text Char"/>
    <w:basedOn w:val="DefaultParagraphFont"/>
    <w:link w:val="EndnoteText"/>
    <w:uiPriority w:val="99"/>
    <w:rsid w:val="00263D76"/>
    <w:rPr>
      <w:rFonts w:ascii="Arial" w:hAnsi="Arial"/>
      <w:lang w:val="en-US" w:eastAsia="en-US"/>
    </w:rPr>
  </w:style>
  <w:style w:type="paragraph" w:customStyle="1" w:styleId="response">
    <w:name w:val="response"/>
    <w:basedOn w:val="Normal"/>
    <w:rsid w:val="00263D76"/>
    <w:pPr>
      <w:spacing w:before="120" w:after="120" w:line="240" w:lineRule="auto"/>
    </w:pPr>
    <w:rPr>
      <w:rFonts w:ascii="Times New Roman" w:hAnsi="Times New Roman"/>
      <w:sz w:val="20"/>
      <w:szCs w:val="20"/>
      <w:lang w:val="en-US" w:eastAsia="en-US"/>
    </w:rPr>
  </w:style>
  <w:style w:type="paragraph" w:customStyle="1" w:styleId="iauiue0">
    <w:name w:val="iauiue"/>
    <w:basedOn w:val="Normal"/>
    <w:rsid w:val="00263D76"/>
    <w:pPr>
      <w:spacing w:after="0" w:line="240" w:lineRule="auto"/>
    </w:pPr>
    <w:rPr>
      <w:rFonts w:ascii="Times New Roman" w:hAnsi="Times New Roman"/>
      <w:sz w:val="20"/>
      <w:szCs w:val="20"/>
      <w:lang w:val="ru-RU" w:eastAsia="ru-RU"/>
    </w:rPr>
  </w:style>
  <w:style w:type="paragraph" w:styleId="List3">
    <w:name w:val="List 3"/>
    <w:basedOn w:val="List2"/>
    <w:rsid w:val="00263D76"/>
    <w:pPr>
      <w:numPr>
        <w:numId w:val="18"/>
      </w:numPr>
      <w:spacing w:after="60" w:line="240" w:lineRule="auto"/>
      <w:contextualSpacing w:val="0"/>
    </w:pPr>
    <w:rPr>
      <w:rFonts w:ascii="Times New Roman" w:eastAsia="Arial Unicode MS" w:hAnsi="Times New Roman"/>
      <w:sz w:val="22"/>
      <w:szCs w:val="22"/>
      <w:lang w:eastAsia="ru-RU"/>
    </w:rPr>
  </w:style>
  <w:style w:type="paragraph" w:styleId="List2">
    <w:name w:val="List 2"/>
    <w:basedOn w:val="Normal"/>
    <w:rsid w:val="00263D76"/>
    <w:pPr>
      <w:spacing w:after="0" w:line="240" w:lineRule="atLeast"/>
      <w:ind w:left="566" w:hanging="283"/>
      <w:contextualSpacing/>
    </w:pPr>
    <w:rPr>
      <w:rFonts w:ascii="Arial" w:hAnsi="Arial"/>
      <w:sz w:val="20"/>
      <w:szCs w:val="20"/>
      <w:lang w:val="en-US" w:eastAsia="en-US"/>
    </w:rPr>
  </w:style>
  <w:style w:type="numbering" w:styleId="111111">
    <w:name w:val="Outline List 2"/>
    <w:basedOn w:val="NoList"/>
    <w:rsid w:val="00263D76"/>
    <w:pPr>
      <w:numPr>
        <w:numId w:val="19"/>
      </w:numPr>
    </w:pPr>
  </w:style>
  <w:style w:type="paragraph" w:customStyle="1" w:styleId="NormalTimesNewRoman">
    <w:name w:val="Normal + Times New Roman"/>
    <w:basedOn w:val="Iauiue"/>
    <w:rsid w:val="00263D76"/>
    <w:pPr>
      <w:tabs>
        <w:tab w:val="left" w:pos="-426"/>
      </w:tabs>
      <w:ind w:right="-568"/>
      <w:jc w:val="both"/>
    </w:pPr>
    <w:rPr>
      <w:sz w:val="22"/>
      <w:szCs w:val="22"/>
      <w:lang w:val="uk-UA"/>
    </w:rPr>
  </w:style>
  <w:style w:type="paragraph" w:customStyle="1" w:styleId="tblHeaderText">
    <w:name w:val="tbl'HeaderText"/>
    <w:basedOn w:val="Normal"/>
    <w:rsid w:val="00263D76"/>
    <w:pPr>
      <w:spacing w:after="0" w:line="240" w:lineRule="auto"/>
      <w:jc w:val="center"/>
    </w:pPr>
    <w:rPr>
      <w:rFonts w:ascii="Times New Roman" w:eastAsia="Arial Unicode MS" w:hAnsi="Times New Roman"/>
      <w:b/>
      <w:spacing w:val="-2"/>
      <w:sz w:val="20"/>
      <w:szCs w:val="20"/>
      <w:lang w:val="en-US" w:eastAsia="en-US"/>
    </w:rPr>
  </w:style>
  <w:style w:type="paragraph" w:customStyle="1" w:styleId="tblNumber01">
    <w:name w:val="tbl'Number_01"/>
    <w:basedOn w:val="Normal"/>
    <w:link w:val="tblNumber01Char"/>
    <w:rsid w:val="00263D76"/>
    <w:pPr>
      <w:spacing w:after="0" w:line="240" w:lineRule="auto"/>
      <w:ind w:right="57"/>
      <w:jc w:val="right"/>
    </w:pPr>
    <w:rPr>
      <w:rFonts w:ascii="Times New Roman" w:eastAsia="Arial Unicode MS" w:hAnsi="Times New Roman"/>
      <w:sz w:val="20"/>
      <w:szCs w:val="20"/>
      <w:lang w:val="en-US" w:eastAsia="en-US"/>
    </w:rPr>
  </w:style>
  <w:style w:type="paragraph" w:customStyle="1" w:styleId="tblText02">
    <w:name w:val="tbl'Text_02"/>
    <w:basedOn w:val="Normal"/>
    <w:link w:val="tblText02Char"/>
    <w:rsid w:val="00263D76"/>
    <w:pPr>
      <w:spacing w:after="0" w:line="240" w:lineRule="auto"/>
      <w:ind w:left="113" w:hanging="113"/>
    </w:pPr>
    <w:rPr>
      <w:rFonts w:ascii="Times New Roman" w:eastAsia="Arial Unicode MS" w:hAnsi="Times New Roman"/>
      <w:sz w:val="20"/>
      <w:szCs w:val="20"/>
      <w:lang w:val="en-US" w:eastAsia="en-US"/>
    </w:rPr>
  </w:style>
  <w:style w:type="paragraph" w:customStyle="1" w:styleId="tblText05">
    <w:name w:val="tbl'Text_05"/>
    <w:basedOn w:val="tblText02"/>
    <w:rsid w:val="00263D76"/>
    <w:pPr>
      <w:ind w:left="397"/>
    </w:pPr>
  </w:style>
  <w:style w:type="character" w:customStyle="1" w:styleId="tblText02Char">
    <w:name w:val="tbl'Text_02 Char"/>
    <w:link w:val="tblText02"/>
    <w:rsid w:val="00263D76"/>
    <w:rPr>
      <w:rFonts w:ascii="Times New Roman" w:eastAsia="Arial Unicode MS" w:hAnsi="Times New Roman"/>
      <w:lang w:val="en-US" w:eastAsia="en-US"/>
    </w:rPr>
  </w:style>
  <w:style w:type="character" w:customStyle="1" w:styleId="tblNumber01Char">
    <w:name w:val="tbl'Number_01 Char"/>
    <w:link w:val="tblNumber01"/>
    <w:rsid w:val="00263D76"/>
    <w:rPr>
      <w:rFonts w:ascii="Times New Roman" w:eastAsia="Arial Unicode MS" w:hAnsi="Times New Roman"/>
      <w:lang w:val="en-US" w:eastAsia="en-US"/>
    </w:rPr>
  </w:style>
  <w:style w:type="paragraph" w:customStyle="1" w:styleId="tblNumber00">
    <w:name w:val="tbl'Number_00"/>
    <w:basedOn w:val="Normal"/>
    <w:rsid w:val="00263D76"/>
    <w:pPr>
      <w:spacing w:after="0" w:line="240" w:lineRule="auto"/>
      <w:jc w:val="right"/>
    </w:pPr>
    <w:rPr>
      <w:rFonts w:ascii="Times New Roman" w:eastAsia="Arial Unicode MS" w:hAnsi="Times New Roman"/>
      <w:sz w:val="20"/>
      <w:szCs w:val="20"/>
      <w:lang w:val="en-US" w:eastAsia="en-US"/>
    </w:rPr>
  </w:style>
  <w:style w:type="paragraph" w:customStyle="1" w:styleId="zxsubhead">
    <w:name w:val="zxsubhead"/>
    <w:basedOn w:val="Normal"/>
    <w:rsid w:val="00263D76"/>
    <w:pPr>
      <w:spacing w:after="0" w:line="240" w:lineRule="auto"/>
    </w:pPr>
    <w:rPr>
      <w:rFonts w:ascii="Arial" w:hAnsi="Arial" w:cs="Arial"/>
      <w:b/>
      <w:bCs/>
      <w:caps/>
      <w:sz w:val="20"/>
      <w:szCs w:val="20"/>
      <w:lang w:val="ru-RU" w:eastAsia="ru-RU"/>
    </w:rPr>
  </w:style>
  <w:style w:type="paragraph" w:customStyle="1" w:styleId="Revision1">
    <w:name w:val="Revision1"/>
    <w:hidden/>
    <w:uiPriority w:val="99"/>
    <w:semiHidden/>
    <w:rsid w:val="00263D76"/>
    <w:rPr>
      <w:rFonts w:ascii="Arial" w:hAnsi="Arial"/>
      <w:lang w:val="en-US" w:eastAsia="en-US"/>
    </w:rPr>
  </w:style>
  <w:style w:type="paragraph" w:customStyle="1" w:styleId="DTReportBodyRep">
    <w:name w:val="DT Report Body Rep"/>
    <w:basedOn w:val="Normal"/>
    <w:link w:val="DTReportBodyRepChar"/>
    <w:rsid w:val="00263D76"/>
    <w:pPr>
      <w:spacing w:after="120" w:line="240" w:lineRule="auto"/>
      <w:ind w:left="851"/>
    </w:pPr>
    <w:rPr>
      <w:rFonts w:ascii="Times New Roman" w:hAnsi="Times New Roman"/>
      <w:szCs w:val="24"/>
      <w:lang w:val="x-none" w:eastAsia="x-none"/>
    </w:rPr>
  </w:style>
  <w:style w:type="character" w:customStyle="1" w:styleId="DTReportBodyRepChar">
    <w:name w:val="DT Report Body Rep Char"/>
    <w:link w:val="DTReportBodyRep"/>
    <w:rsid w:val="00263D76"/>
    <w:rPr>
      <w:rFonts w:ascii="Times New Roman" w:hAnsi="Times New Roman"/>
      <w:sz w:val="22"/>
      <w:szCs w:val="24"/>
      <w:lang w:val="x-none" w:eastAsia="x-none"/>
    </w:rPr>
  </w:style>
  <w:style w:type="paragraph" w:customStyle="1" w:styleId="NormalLeft063cm">
    <w:name w:val="Normal + Left:  0.63 cm"/>
    <w:basedOn w:val="BodyText2"/>
    <w:rsid w:val="00263D76"/>
    <w:pPr>
      <w:spacing w:after="0" w:line="240" w:lineRule="auto"/>
      <w:ind w:left="360" w:right="-140"/>
    </w:pPr>
    <w:rPr>
      <w:rFonts w:ascii="Times New Roman" w:hAnsi="Times New Roman"/>
      <w:sz w:val="24"/>
      <w:szCs w:val="20"/>
      <w:lang w:val="en-US" w:eastAsia="en-US"/>
    </w:rPr>
  </w:style>
  <w:style w:type="paragraph" w:customStyle="1" w:styleId="BodyTextIndent1">
    <w:name w:val="Body Text Indent1"/>
    <w:basedOn w:val="BodyText"/>
    <w:rsid w:val="00263D76"/>
    <w:pPr>
      <w:suppressAutoHyphens w:val="0"/>
      <w:autoSpaceDE/>
      <w:spacing w:before="120"/>
      <w:ind w:left="720"/>
      <w:jc w:val="left"/>
    </w:pPr>
    <w:rPr>
      <w:rFonts w:ascii="Times New Roman" w:hAnsi="Times New Roman"/>
      <w:sz w:val="24"/>
      <w:lang w:val="en-US" w:eastAsia="en-US"/>
    </w:rPr>
  </w:style>
  <w:style w:type="paragraph" w:customStyle="1" w:styleId="Iauiue1">
    <w:name w:val="Iau?iue1"/>
    <w:rsid w:val="00263D76"/>
    <w:rPr>
      <w:rFonts w:ascii="Times New Roman" w:hAnsi="Times New Roman"/>
      <w:lang w:val="en-US" w:eastAsia="en-US"/>
    </w:rPr>
  </w:style>
  <w:style w:type="paragraph" w:customStyle="1" w:styleId="450HeaderOdd">
    <w:name w:val="450 Header Odd"/>
    <w:basedOn w:val="Normal"/>
    <w:rsid w:val="00263D76"/>
    <w:pPr>
      <w:pBdr>
        <w:bottom w:val="single" w:sz="4" w:space="1" w:color="auto"/>
      </w:pBdr>
      <w:tabs>
        <w:tab w:val="center" w:pos="4253"/>
        <w:tab w:val="right" w:pos="8505"/>
      </w:tabs>
      <w:overflowPunct w:val="0"/>
      <w:autoSpaceDE w:val="0"/>
      <w:autoSpaceDN w:val="0"/>
      <w:adjustRightInd w:val="0"/>
      <w:spacing w:after="40" w:line="220" w:lineRule="exact"/>
      <w:jc w:val="both"/>
      <w:textAlignment w:val="baseline"/>
    </w:pPr>
    <w:rPr>
      <w:rFonts w:ascii="Georgia" w:hAnsi="Georgia"/>
      <w:sz w:val="20"/>
      <w:szCs w:val="20"/>
      <w:lang w:val="en-GB" w:eastAsia="en-US"/>
    </w:rPr>
  </w:style>
  <w:style w:type="paragraph" w:customStyle="1" w:styleId="StyleHeading1Garamond12pt">
    <w:name w:val="Style Heading 1 + Garamond 12 pt"/>
    <w:basedOn w:val="Heading1"/>
    <w:rsid w:val="00263D76"/>
    <w:pPr>
      <w:widowControl/>
      <w:numPr>
        <w:numId w:val="20"/>
      </w:numPr>
      <w:spacing w:after="60" w:line="240" w:lineRule="exact"/>
      <w:jc w:val="left"/>
    </w:pPr>
    <w:rPr>
      <w:rFonts w:ascii="Garamond" w:hAnsi="Garamond"/>
      <w:bCs/>
      <w:lang w:val="en-US" w:eastAsia="en-US"/>
    </w:rPr>
  </w:style>
  <w:style w:type="paragraph" w:customStyle="1" w:styleId="normaltext0">
    <w:name w:val="normaltext"/>
    <w:basedOn w:val="Normal"/>
    <w:rsid w:val="00263D76"/>
    <w:pPr>
      <w:spacing w:after="240" w:line="240" w:lineRule="atLeast"/>
    </w:pPr>
    <w:rPr>
      <w:rFonts w:ascii="Arial" w:eastAsia="Calibri" w:hAnsi="Arial" w:cs="Arial"/>
      <w:sz w:val="20"/>
      <w:szCs w:val="20"/>
      <w:lang w:val="en-US" w:eastAsia="en-US"/>
    </w:rPr>
  </w:style>
  <w:style w:type="paragraph" w:customStyle="1" w:styleId="iauiue10">
    <w:name w:val="iauiue1"/>
    <w:basedOn w:val="Normal"/>
    <w:rsid w:val="00263D76"/>
    <w:pPr>
      <w:spacing w:after="0" w:line="240" w:lineRule="auto"/>
    </w:pPr>
    <w:rPr>
      <w:rFonts w:ascii="Times New Roman" w:eastAsia="Calibri" w:hAnsi="Times New Roman"/>
      <w:sz w:val="20"/>
      <w:szCs w:val="20"/>
      <w:lang w:val="en-US" w:eastAsia="en-US"/>
    </w:rPr>
  </w:style>
  <w:style w:type="paragraph" w:customStyle="1" w:styleId="Block">
    <w:name w:val="Block"/>
    <w:basedOn w:val="Normal"/>
    <w:rsid w:val="00263D76"/>
    <w:pPr>
      <w:spacing w:before="240" w:after="0" w:line="240" w:lineRule="auto"/>
    </w:pPr>
    <w:rPr>
      <w:rFonts w:ascii="Times New Roman" w:eastAsia="Calibri" w:hAnsi="Times New Roman"/>
      <w:szCs w:val="24"/>
      <w:lang w:val="en-US" w:eastAsia="en-US"/>
    </w:rPr>
  </w:style>
  <w:style w:type="paragraph" w:customStyle="1" w:styleId="Disclaimer">
    <w:name w:val="Disclaimer"/>
    <w:basedOn w:val="Normal"/>
    <w:rsid w:val="00263D76"/>
    <w:pPr>
      <w:spacing w:after="0" w:line="200" w:lineRule="exact"/>
    </w:pPr>
    <w:rPr>
      <w:rFonts w:ascii="Times New Roman" w:hAnsi="Times New Roman"/>
      <w:sz w:val="16"/>
      <w:szCs w:val="20"/>
      <w:lang w:val="en-GB" w:eastAsia="en-US"/>
    </w:rPr>
  </w:style>
  <w:style w:type="paragraph" w:customStyle="1" w:styleId="Z2Opinion">
    <w:name w:val="Z2_Opinion"/>
    <w:basedOn w:val="Normal"/>
    <w:next w:val="BodyText"/>
    <w:rsid w:val="00263D76"/>
    <w:pPr>
      <w:spacing w:after="0" w:line="240" w:lineRule="auto"/>
    </w:pPr>
    <w:rPr>
      <w:rFonts w:ascii="Arial" w:eastAsia="Arial Unicode MS" w:hAnsi="Arial" w:cs="Arial"/>
      <w:b/>
      <w:caps/>
      <w:sz w:val="20"/>
      <w:lang w:val="en-GB" w:eastAsia="ru-RU"/>
    </w:rPr>
  </w:style>
  <w:style w:type="paragraph" w:customStyle="1" w:styleId="Iauiue2">
    <w:name w:val="Iau?iue2"/>
    <w:rsid w:val="00263D76"/>
    <w:rPr>
      <w:rFonts w:ascii="Times New Roman" w:hAnsi="Times New Roman"/>
      <w:lang w:val="en-US" w:eastAsia="en-US"/>
    </w:rPr>
  </w:style>
  <w:style w:type="paragraph" w:customStyle="1" w:styleId="a3">
    <w:name w:val="ДинРазделСтар"/>
    <w:basedOn w:val="a1"/>
    <w:autoRedefine/>
    <w:rsid w:val="00263D76"/>
    <w:pPr>
      <w:tabs>
        <w:tab w:val="clear" w:pos="8010"/>
      </w:tabs>
      <w:ind w:right="0"/>
    </w:pPr>
    <w:rPr>
      <w:color w:val="auto"/>
    </w:rPr>
  </w:style>
  <w:style w:type="paragraph" w:customStyle="1" w:styleId="a4">
    <w:name w:val="ДинТекстТаблСтар"/>
    <w:basedOn w:val="a"/>
    <w:rsid w:val="00263D76"/>
    <w:rPr>
      <w:color w:val="008000"/>
      <w:lang w:val="ru-RU"/>
    </w:rPr>
  </w:style>
  <w:style w:type="paragraph" w:customStyle="1" w:styleId="a5">
    <w:name w:val="ДинЦентрТаблСтар"/>
    <w:basedOn w:val="Normal"/>
    <w:rsid w:val="00263D76"/>
    <w:pPr>
      <w:widowControl w:val="0"/>
      <w:spacing w:after="0" w:line="240" w:lineRule="auto"/>
      <w:jc w:val="center"/>
    </w:pPr>
    <w:rPr>
      <w:rFonts w:ascii="Times New Roman" w:hAnsi="Times New Roman"/>
      <w:color w:val="008000"/>
      <w:szCs w:val="20"/>
      <w:lang w:eastAsia="en-US"/>
    </w:rPr>
  </w:style>
  <w:style w:type="paragraph" w:customStyle="1" w:styleId="15">
    <w:name w:val="????????????1"/>
    <w:basedOn w:val="Normal"/>
    <w:rsid w:val="00263D76"/>
    <w:pPr>
      <w:widowControl w:val="0"/>
      <w:spacing w:after="0" w:line="240" w:lineRule="auto"/>
      <w:jc w:val="center"/>
    </w:pPr>
    <w:rPr>
      <w:rFonts w:ascii="Times New Roman" w:hAnsi="Times New Roman"/>
      <w:szCs w:val="20"/>
      <w:lang w:val="en-US" w:eastAsia="en-US"/>
    </w:rPr>
  </w:style>
  <w:style w:type="character" w:customStyle="1" w:styleId="Bodytext20">
    <w:name w:val="Body text (2)_"/>
    <w:link w:val="Bodytext22"/>
    <w:rsid w:val="00263D76"/>
    <w:rPr>
      <w:rFonts w:ascii="Arial" w:eastAsia="Arial" w:hAnsi="Arial" w:cs="Arial"/>
      <w:sz w:val="15"/>
      <w:szCs w:val="15"/>
      <w:shd w:val="clear" w:color="auto" w:fill="FFFFFF"/>
    </w:rPr>
  </w:style>
  <w:style w:type="paragraph" w:customStyle="1" w:styleId="Bodytext22">
    <w:name w:val="Body text (2)"/>
    <w:basedOn w:val="Normal"/>
    <w:link w:val="Bodytext20"/>
    <w:rsid w:val="00263D76"/>
    <w:pPr>
      <w:shd w:val="clear" w:color="auto" w:fill="FFFFFF"/>
      <w:spacing w:after="2460" w:line="191" w:lineRule="exact"/>
      <w:jc w:val="both"/>
    </w:pPr>
    <w:rPr>
      <w:rFonts w:ascii="Arial" w:eastAsia="Arial" w:hAnsi="Arial" w:cs="Arial"/>
      <w:sz w:val="15"/>
      <w:szCs w:val="15"/>
      <w:lang w:val="ru-RU" w:eastAsia="ru-RU"/>
    </w:rPr>
  </w:style>
  <w:style w:type="character" w:customStyle="1" w:styleId="heading20">
    <w:name w:val="heading 20"/>
    <w:link w:val="Heading21"/>
    <w:rsid w:val="00263D76"/>
    <w:rPr>
      <w:sz w:val="26"/>
      <w:szCs w:val="26"/>
      <w:shd w:val="clear" w:color="auto" w:fill="FFFFFF"/>
    </w:rPr>
  </w:style>
  <w:style w:type="character" w:customStyle="1" w:styleId="Bodytext30">
    <w:name w:val="Body text (3)_"/>
    <w:link w:val="Bodytext32"/>
    <w:rsid w:val="00263D76"/>
    <w:rPr>
      <w:sz w:val="21"/>
      <w:szCs w:val="21"/>
      <w:shd w:val="clear" w:color="auto" w:fill="FFFFFF"/>
    </w:rPr>
  </w:style>
  <w:style w:type="character" w:customStyle="1" w:styleId="Bodytext4">
    <w:name w:val="Body text (4)_"/>
    <w:link w:val="Bodytext40"/>
    <w:rsid w:val="00263D76"/>
    <w:rPr>
      <w:sz w:val="21"/>
      <w:szCs w:val="21"/>
      <w:shd w:val="clear" w:color="auto" w:fill="FFFFFF"/>
    </w:rPr>
  </w:style>
  <w:style w:type="character" w:customStyle="1" w:styleId="Bodytext260">
    <w:name w:val="Body text (260)_"/>
    <w:link w:val="Bodytext2600"/>
    <w:rsid w:val="00263D76"/>
    <w:rPr>
      <w:sz w:val="21"/>
      <w:szCs w:val="21"/>
      <w:shd w:val="clear" w:color="auto" w:fill="FFFFFF"/>
    </w:rPr>
  </w:style>
  <w:style w:type="character" w:customStyle="1" w:styleId="Bodytext26013pt">
    <w:name w:val="Body text (260) + 13 pt"/>
    <w:rsid w:val="00263D76"/>
    <w:rPr>
      <w:rFonts w:ascii="Times New Roman" w:eastAsia="Times New Roman" w:hAnsi="Times New Roman" w:cs="Times New Roman"/>
      <w:b w:val="0"/>
      <w:bCs w:val="0"/>
      <w:i w:val="0"/>
      <w:iCs w:val="0"/>
      <w:smallCaps w:val="0"/>
      <w:strike w:val="0"/>
      <w:spacing w:val="0"/>
      <w:sz w:val="26"/>
      <w:szCs w:val="26"/>
    </w:rPr>
  </w:style>
  <w:style w:type="paragraph" w:customStyle="1" w:styleId="Heading21">
    <w:name w:val="Heading #2"/>
    <w:basedOn w:val="Normal"/>
    <w:link w:val="heading20"/>
    <w:rsid w:val="00263D76"/>
    <w:pPr>
      <w:shd w:val="clear" w:color="auto" w:fill="FFFFFF"/>
      <w:spacing w:before="2460" w:after="540" w:line="0" w:lineRule="atLeast"/>
      <w:jc w:val="both"/>
      <w:outlineLvl w:val="1"/>
    </w:pPr>
    <w:rPr>
      <w:sz w:val="26"/>
      <w:szCs w:val="26"/>
      <w:lang w:val="ru-RU" w:eastAsia="ru-RU"/>
    </w:rPr>
  </w:style>
  <w:style w:type="paragraph" w:customStyle="1" w:styleId="Bodytext32">
    <w:name w:val="Body text (3)"/>
    <w:basedOn w:val="Normal"/>
    <w:link w:val="Bodytext30"/>
    <w:rsid w:val="00263D76"/>
    <w:pPr>
      <w:shd w:val="clear" w:color="auto" w:fill="FFFFFF"/>
      <w:spacing w:before="540" w:after="180" w:line="0" w:lineRule="atLeast"/>
      <w:ind w:hanging="360"/>
      <w:jc w:val="both"/>
    </w:pPr>
    <w:rPr>
      <w:sz w:val="21"/>
      <w:szCs w:val="21"/>
      <w:lang w:val="ru-RU" w:eastAsia="ru-RU"/>
    </w:rPr>
  </w:style>
  <w:style w:type="paragraph" w:customStyle="1" w:styleId="Bodytext40">
    <w:name w:val="Body text (4)"/>
    <w:basedOn w:val="Normal"/>
    <w:link w:val="Bodytext4"/>
    <w:rsid w:val="00263D76"/>
    <w:pPr>
      <w:shd w:val="clear" w:color="auto" w:fill="FFFFFF"/>
      <w:spacing w:before="60" w:after="180" w:line="0" w:lineRule="atLeast"/>
      <w:jc w:val="both"/>
    </w:pPr>
    <w:rPr>
      <w:sz w:val="21"/>
      <w:szCs w:val="21"/>
      <w:lang w:val="ru-RU" w:eastAsia="ru-RU"/>
    </w:rPr>
  </w:style>
  <w:style w:type="paragraph" w:customStyle="1" w:styleId="Bodytext2600">
    <w:name w:val="Body text (260)"/>
    <w:basedOn w:val="Normal"/>
    <w:link w:val="Bodytext260"/>
    <w:rsid w:val="00263D76"/>
    <w:pPr>
      <w:shd w:val="clear" w:color="auto" w:fill="FFFFFF"/>
      <w:spacing w:after="720" w:line="281" w:lineRule="exact"/>
      <w:jc w:val="center"/>
    </w:pPr>
    <w:rPr>
      <w:sz w:val="21"/>
      <w:szCs w:val="21"/>
      <w:lang w:val="ru-RU" w:eastAsia="ru-RU"/>
    </w:rPr>
  </w:style>
  <w:style w:type="character" w:customStyle="1" w:styleId="Bodytext3Bold">
    <w:name w:val="Body text (3) + Bold"/>
    <w:rsid w:val="00263D76"/>
    <w:rPr>
      <w:rFonts w:ascii="Times New Roman" w:eastAsia="Times New Roman" w:hAnsi="Times New Roman" w:cs="Times New Roman"/>
      <w:b/>
      <w:bCs/>
      <w:i w:val="0"/>
      <w:iCs w:val="0"/>
      <w:smallCaps w:val="0"/>
      <w:strike w:val="0"/>
      <w:spacing w:val="0"/>
      <w:sz w:val="21"/>
      <w:szCs w:val="21"/>
    </w:rPr>
  </w:style>
  <w:style w:type="character" w:customStyle="1" w:styleId="Bodytext3Italic">
    <w:name w:val="Body text (3) + Italic"/>
    <w:rsid w:val="00263D76"/>
    <w:rPr>
      <w:rFonts w:ascii="Times New Roman" w:eastAsia="Times New Roman" w:hAnsi="Times New Roman" w:cs="Times New Roman"/>
      <w:b w:val="0"/>
      <w:bCs w:val="0"/>
      <w:i/>
      <w:iCs/>
      <w:smallCaps w:val="0"/>
      <w:strike w:val="0"/>
      <w:spacing w:val="0"/>
      <w:sz w:val="21"/>
      <w:szCs w:val="21"/>
    </w:rPr>
  </w:style>
  <w:style w:type="character" w:customStyle="1" w:styleId="Bodytext263">
    <w:name w:val="Body text (263)_"/>
    <w:link w:val="Bodytext2630"/>
    <w:rsid w:val="00263D76"/>
    <w:rPr>
      <w:sz w:val="17"/>
      <w:szCs w:val="17"/>
      <w:shd w:val="clear" w:color="auto" w:fill="FFFFFF"/>
    </w:rPr>
  </w:style>
  <w:style w:type="paragraph" w:customStyle="1" w:styleId="Bodytext2630">
    <w:name w:val="Body text (263)"/>
    <w:basedOn w:val="Normal"/>
    <w:link w:val="Bodytext263"/>
    <w:rsid w:val="00263D76"/>
    <w:pPr>
      <w:shd w:val="clear" w:color="auto" w:fill="FFFFFF"/>
      <w:spacing w:after="0" w:line="0" w:lineRule="atLeast"/>
    </w:pPr>
    <w:rPr>
      <w:sz w:val="17"/>
      <w:szCs w:val="17"/>
      <w:lang w:val="ru-RU" w:eastAsia="ru-RU"/>
    </w:rPr>
  </w:style>
  <w:style w:type="paragraph" w:customStyle="1" w:styleId="Bodycopy">
    <w:name w:val="Body copy"/>
    <w:rsid w:val="00263D76"/>
    <w:pPr>
      <w:spacing w:before="20" w:line="210" w:lineRule="exact"/>
    </w:pPr>
    <w:rPr>
      <w:rFonts w:ascii="Arial" w:eastAsia="PMingLiU" w:hAnsi="Arial" w:cs="Arial"/>
      <w:color w:val="000000"/>
      <w:sz w:val="17"/>
      <w:szCs w:val="17"/>
      <w:lang w:val="en-US" w:eastAsia="en-US"/>
    </w:rPr>
  </w:style>
  <w:style w:type="paragraph" w:customStyle="1" w:styleId="BodyText1">
    <w:name w:val="Body Text1"/>
    <w:basedOn w:val="Normal"/>
    <w:link w:val="Bodytext0"/>
    <w:uiPriority w:val="99"/>
    <w:rsid w:val="00263D76"/>
    <w:pPr>
      <w:spacing w:before="120" w:after="120" w:line="240" w:lineRule="auto"/>
    </w:pPr>
    <w:rPr>
      <w:rFonts w:ascii="Times New Roman" w:hAnsi="Times New Roman"/>
      <w:sz w:val="20"/>
      <w:szCs w:val="20"/>
      <w:lang w:val="en-US" w:eastAsia="en-US"/>
    </w:rPr>
  </w:style>
  <w:style w:type="character" w:customStyle="1" w:styleId="Bodytext0">
    <w:name w:val="Body text_"/>
    <w:link w:val="BodyText1"/>
    <w:uiPriority w:val="99"/>
    <w:locked/>
    <w:rsid w:val="00263D76"/>
    <w:rPr>
      <w:rFonts w:ascii="Times New Roman" w:hAnsi="Times New Roman"/>
      <w:lang w:val="en-US" w:eastAsia="en-US"/>
    </w:rPr>
  </w:style>
  <w:style w:type="character" w:customStyle="1" w:styleId="000NormalChar">
    <w:name w:val="000 Normal Char"/>
    <w:link w:val="000Normal"/>
    <w:locked/>
    <w:rsid w:val="00263D76"/>
    <w:rPr>
      <w:rFonts w:ascii="Garamond" w:hAnsi="Garamond"/>
    </w:rPr>
  </w:style>
  <w:style w:type="paragraph" w:customStyle="1" w:styleId="000Normal">
    <w:name w:val="000 Normal"/>
    <w:basedOn w:val="Normal"/>
    <w:link w:val="000NormalChar"/>
    <w:rsid w:val="00263D76"/>
    <w:pPr>
      <w:overflowPunct w:val="0"/>
      <w:autoSpaceDE w:val="0"/>
      <w:autoSpaceDN w:val="0"/>
      <w:spacing w:before="60" w:after="40" w:line="220" w:lineRule="exact"/>
      <w:jc w:val="both"/>
    </w:pPr>
    <w:rPr>
      <w:rFonts w:ascii="Garamond" w:hAnsi="Garamond"/>
      <w:sz w:val="20"/>
      <w:szCs w:val="20"/>
      <w:lang w:val="ru-RU" w:eastAsia="ru-RU"/>
    </w:rPr>
  </w:style>
  <w:style w:type="character" w:customStyle="1" w:styleId="BodytextItalic">
    <w:name w:val="Body text + Italic"/>
    <w:uiPriority w:val="99"/>
    <w:rsid w:val="00263D76"/>
    <w:rPr>
      <w:rFonts w:ascii="Times New Roman" w:hAnsi="Times New Roman"/>
      <w:i/>
      <w:spacing w:val="0"/>
      <w:sz w:val="21"/>
    </w:rPr>
  </w:style>
  <w:style w:type="paragraph" w:customStyle="1" w:styleId="BodyTextIndent20">
    <w:name w:val="Body Text Indent2"/>
    <w:basedOn w:val="BodyText"/>
    <w:rsid w:val="00263D76"/>
    <w:pPr>
      <w:suppressAutoHyphens w:val="0"/>
      <w:autoSpaceDE/>
      <w:spacing w:before="120"/>
      <w:ind w:left="720"/>
      <w:jc w:val="left"/>
    </w:pPr>
    <w:rPr>
      <w:rFonts w:ascii="Times New Roman" w:hAnsi="Times New Roman"/>
      <w:lang w:val="en-US" w:eastAsia="en-US"/>
    </w:rPr>
  </w:style>
  <w:style w:type="table" w:styleId="TableColumns2">
    <w:name w:val="Table Columns 2"/>
    <w:basedOn w:val="TableNormal"/>
    <w:rsid w:val="00263D76"/>
    <w:rPr>
      <w:rFonts w:ascii="Times New Roman" w:eastAsia="MS Mincho" w:hAnsi="Times New Roman"/>
      <w:b/>
      <w:bCs/>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indent12">
    <w:name w:val="indent12"/>
    <w:basedOn w:val="Normal"/>
    <w:rsid w:val="00263D76"/>
    <w:pPr>
      <w:numPr>
        <w:numId w:val="21"/>
      </w:numPr>
      <w:tabs>
        <w:tab w:val="clear" w:pos="709"/>
        <w:tab w:val="num" w:pos="780"/>
      </w:tabs>
      <w:spacing w:after="0" w:line="240" w:lineRule="auto"/>
      <w:ind w:left="780" w:hanging="360"/>
    </w:pPr>
    <w:rPr>
      <w:rFonts w:ascii="Times New Roman" w:hAnsi="Times New Roman"/>
      <w:szCs w:val="24"/>
      <w:lang w:val="en-GB" w:eastAsia="en-GB"/>
    </w:rPr>
  </w:style>
  <w:style w:type="paragraph" w:styleId="Revision">
    <w:name w:val="Revision"/>
    <w:hidden/>
    <w:uiPriority w:val="99"/>
    <w:semiHidden/>
    <w:rsid w:val="00263D76"/>
    <w:rPr>
      <w:rFonts w:ascii="Arial" w:hAnsi="Arial"/>
      <w:lang w:val="en-US" w:eastAsia="en-US"/>
    </w:rPr>
  </w:style>
  <w:style w:type="character" w:customStyle="1" w:styleId="translation">
    <w:name w:val="translation"/>
    <w:basedOn w:val="DefaultParagraphFont"/>
    <w:rsid w:val="00263D76"/>
  </w:style>
  <w:style w:type="paragraph" w:styleId="BlockText">
    <w:name w:val="Block Text"/>
    <w:basedOn w:val="Normal"/>
    <w:rsid w:val="00263D76"/>
    <w:pPr>
      <w:tabs>
        <w:tab w:val="left" w:pos="1080"/>
        <w:tab w:val="left" w:pos="1728"/>
      </w:tabs>
      <w:spacing w:after="0" w:line="240" w:lineRule="auto"/>
      <w:ind w:left="720" w:right="-943"/>
      <w:jc w:val="both"/>
    </w:pPr>
    <w:rPr>
      <w:rFonts w:ascii="Georgia" w:hAnsi="Georgia"/>
      <w:szCs w:val="20"/>
      <w:lang w:val="en-GB" w:eastAsia="en-US"/>
    </w:rPr>
  </w:style>
  <w:style w:type="paragraph" w:customStyle="1" w:styleId="Outline">
    <w:name w:val="Outline"/>
    <w:basedOn w:val="Normal"/>
    <w:rsid w:val="00263D76"/>
    <w:pPr>
      <w:spacing w:before="240" w:after="0" w:line="240" w:lineRule="auto"/>
    </w:pPr>
    <w:rPr>
      <w:rFonts w:ascii="Times New Roman" w:hAnsi="Times New Roman"/>
      <w:kern w:val="28"/>
      <w:sz w:val="24"/>
      <w:szCs w:val="20"/>
      <w:lang w:val="en-US" w:eastAsia="en-US"/>
    </w:rPr>
  </w:style>
  <w:style w:type="paragraph" w:styleId="TOCHeading">
    <w:name w:val="TOC Heading"/>
    <w:basedOn w:val="Heading1"/>
    <w:next w:val="Normal"/>
    <w:uiPriority w:val="39"/>
    <w:semiHidden/>
    <w:unhideWhenUsed/>
    <w:qFormat/>
    <w:rsid w:val="00263D76"/>
    <w:pPr>
      <w:keepLines/>
      <w:widowControl/>
      <w:spacing w:before="480" w:line="276" w:lineRule="auto"/>
      <w:jc w:val="left"/>
      <w:outlineLvl w:val="9"/>
    </w:pPr>
    <w:rPr>
      <w:rFonts w:ascii="Cambria" w:hAnsi="Cambria"/>
      <w:bCs/>
      <w:color w:val="365F91"/>
      <w:sz w:val="28"/>
      <w:szCs w:val="28"/>
      <w:lang w:val="en-US" w:eastAsia="ja-JP"/>
    </w:rPr>
  </w:style>
  <w:style w:type="paragraph" w:customStyle="1" w:styleId="Style3">
    <w:name w:val="Style 3"/>
    <w:basedOn w:val="Normal"/>
    <w:rsid w:val="00263D76"/>
    <w:pPr>
      <w:numPr>
        <w:numId w:val="22"/>
      </w:numPr>
      <w:autoSpaceDE w:val="0"/>
      <w:autoSpaceDN w:val="0"/>
      <w:adjustRightInd w:val="0"/>
      <w:spacing w:after="120" w:line="240" w:lineRule="auto"/>
    </w:pPr>
    <w:rPr>
      <w:rFonts w:ascii="Times New Roman" w:hAnsi="Times New Roman" w:cs="Arial"/>
      <w:sz w:val="24"/>
      <w:lang w:val="en-GB" w:eastAsia="mk-MK"/>
    </w:rPr>
  </w:style>
  <w:style w:type="character" w:customStyle="1" w:styleId="Style1Char">
    <w:name w:val="Style1 Char"/>
    <w:link w:val="Style1"/>
    <w:locked/>
    <w:rsid w:val="00263D76"/>
    <w:rPr>
      <w:rFonts w:ascii="Arial" w:hAnsi="Arial" w:cs="Arial"/>
      <w:sz w:val="24"/>
      <w:lang w:eastAsia="mk-MK"/>
    </w:rPr>
  </w:style>
  <w:style w:type="paragraph" w:customStyle="1" w:styleId="Style1">
    <w:name w:val="Style1"/>
    <w:basedOn w:val="Normal"/>
    <w:link w:val="Style1Char"/>
    <w:rsid w:val="00263D76"/>
    <w:pPr>
      <w:autoSpaceDE w:val="0"/>
      <w:autoSpaceDN w:val="0"/>
      <w:adjustRightInd w:val="0"/>
      <w:spacing w:before="120" w:after="240" w:line="288" w:lineRule="auto"/>
      <w:jc w:val="both"/>
    </w:pPr>
    <w:rPr>
      <w:rFonts w:ascii="Arial" w:hAnsi="Arial" w:cs="Arial"/>
      <w:sz w:val="24"/>
      <w:szCs w:val="20"/>
      <w:lang w:val="ru-RU" w:eastAsia="mk-MK"/>
    </w:rPr>
  </w:style>
  <w:style w:type="character" w:customStyle="1" w:styleId="hps">
    <w:name w:val="hps"/>
    <w:rsid w:val="00263D76"/>
  </w:style>
  <w:style w:type="paragraph" w:styleId="NoSpacing">
    <w:name w:val="No Spacing"/>
    <w:uiPriority w:val="1"/>
    <w:qFormat/>
    <w:rsid w:val="00263D76"/>
    <w:rPr>
      <w:rFonts w:ascii="Georgia" w:hAnsi="Georgia"/>
      <w:sz w:val="22"/>
      <w:szCs w:val="24"/>
      <w:lang w:val="en-US" w:eastAsia="en-US"/>
    </w:rPr>
  </w:style>
  <w:style w:type="paragraph" w:customStyle="1" w:styleId="Body">
    <w:name w:val="Body"/>
    <w:rsid w:val="00263D76"/>
    <w:pPr>
      <w:pBdr>
        <w:top w:val="nil"/>
        <w:left w:val="nil"/>
        <w:bottom w:val="nil"/>
        <w:right w:val="nil"/>
        <w:between w:val="nil"/>
        <w:bar w:val="nil"/>
      </w:pBdr>
      <w:spacing w:after="200" w:line="276" w:lineRule="auto"/>
    </w:pPr>
    <w:rPr>
      <w:rFonts w:ascii="Georgia" w:eastAsia="Arial Unicode MS" w:hAnsi="Arial Unicode MS" w:cs="Arial Unicode MS"/>
      <w:color w:val="000000"/>
      <w:sz w:val="22"/>
      <w:szCs w:val="22"/>
      <w:u w:color="000000"/>
      <w:bdr w:val="nil"/>
      <w:lang w:val="fr-FR" w:eastAsia="en-GB"/>
    </w:rPr>
  </w:style>
  <w:style w:type="numbering" w:customStyle="1" w:styleId="List21">
    <w:name w:val="List 21"/>
    <w:basedOn w:val="NoList"/>
    <w:rsid w:val="00263D76"/>
    <w:pPr>
      <w:numPr>
        <w:numId w:val="23"/>
      </w:numPr>
    </w:pPr>
  </w:style>
  <w:style w:type="character" w:customStyle="1" w:styleId="a6">
    <w:name w:val="Основной текст_"/>
    <w:basedOn w:val="DefaultParagraphFont"/>
    <w:link w:val="4"/>
    <w:locked/>
    <w:rsid w:val="00263D76"/>
    <w:rPr>
      <w:rFonts w:ascii="Georgia" w:eastAsia="Georgia" w:hAnsi="Georgia" w:cs="Georgia"/>
      <w:spacing w:val="4"/>
      <w:sz w:val="18"/>
      <w:szCs w:val="18"/>
      <w:shd w:val="clear" w:color="auto" w:fill="FFFFFF"/>
    </w:rPr>
  </w:style>
  <w:style w:type="paragraph" w:customStyle="1" w:styleId="4">
    <w:name w:val="Основной текст4"/>
    <w:basedOn w:val="Normal"/>
    <w:link w:val="a6"/>
    <w:rsid w:val="00263D76"/>
    <w:pPr>
      <w:widowControl w:val="0"/>
      <w:shd w:val="clear" w:color="auto" w:fill="FFFFFF"/>
      <w:spacing w:before="540" w:after="240" w:line="250" w:lineRule="exact"/>
      <w:ind w:hanging="700"/>
      <w:jc w:val="both"/>
    </w:pPr>
    <w:rPr>
      <w:rFonts w:ascii="Georgia" w:eastAsia="Georgia" w:hAnsi="Georgia" w:cs="Georgia"/>
      <w:spacing w:val="4"/>
      <w:sz w:val="18"/>
      <w:szCs w:val="18"/>
      <w:lang w:val="ru-RU" w:eastAsia="ru-RU"/>
    </w:rPr>
  </w:style>
  <w:style w:type="character" w:customStyle="1" w:styleId="16">
    <w:name w:val="Основной текст1"/>
    <w:basedOn w:val="a6"/>
    <w:rsid w:val="00263D76"/>
    <w:rPr>
      <w:rFonts w:ascii="Georgia" w:eastAsia="Georgia" w:hAnsi="Georgia" w:cs="Georgia"/>
      <w:color w:val="000000"/>
      <w:spacing w:val="4"/>
      <w:w w:val="100"/>
      <w:position w:val="0"/>
      <w:sz w:val="18"/>
      <w:szCs w:val="18"/>
      <w:shd w:val="clear" w:color="auto" w:fill="FFFFFF"/>
      <w:lang w:val="en-US"/>
    </w:rPr>
  </w:style>
  <w:style w:type="table" w:customStyle="1" w:styleId="TableGrid1">
    <w:name w:val="Table Grid1"/>
    <w:basedOn w:val="TableNormal"/>
    <w:next w:val="TableGrid"/>
    <w:uiPriority w:val="39"/>
    <w:rsid w:val="00263D76"/>
    <w:rPr>
      <w:rFonts w:ascii="Arial" w:eastAsiaTheme="minorHAnsi" w:hAnsi="Arial"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263D76"/>
    <w:pPr>
      <w:spacing w:before="120" w:after="0" w:line="240" w:lineRule="auto"/>
    </w:pPr>
    <w:rPr>
      <w:rFonts w:ascii="Consolas" w:eastAsiaTheme="minorHAnsi" w:hAnsi="Consolas" w:cstheme="minorBidi"/>
      <w:sz w:val="20"/>
      <w:szCs w:val="20"/>
      <w:lang w:val="en-US" w:eastAsia="en-US"/>
    </w:rPr>
  </w:style>
  <w:style w:type="character" w:customStyle="1" w:styleId="HTMLPreformattedChar">
    <w:name w:val="HTML Preformatted Char"/>
    <w:basedOn w:val="DefaultParagraphFont"/>
    <w:link w:val="HTMLPreformatted"/>
    <w:uiPriority w:val="99"/>
    <w:semiHidden/>
    <w:rsid w:val="00263D76"/>
    <w:rPr>
      <w:rFonts w:ascii="Consolas" w:eastAsiaTheme="minorHAnsi" w:hAnsi="Consolas" w:cstheme="minorBidi"/>
      <w:lang w:val="en-US" w:eastAsia="en-US"/>
    </w:rPr>
  </w:style>
  <w:style w:type="paragraph" w:styleId="List">
    <w:name w:val="List"/>
    <w:basedOn w:val="Normal"/>
    <w:uiPriority w:val="99"/>
    <w:semiHidden/>
    <w:unhideWhenUsed/>
    <w:rsid w:val="00263D76"/>
    <w:pPr>
      <w:widowControl w:val="0"/>
      <w:spacing w:after="0" w:line="240" w:lineRule="auto"/>
      <w:ind w:left="283" w:hanging="283"/>
      <w:contextualSpacing/>
    </w:pPr>
    <w:rPr>
      <w:rFonts w:ascii="Georgia" w:hAnsi="Georgia"/>
      <w:szCs w:val="20"/>
      <w:lang w:val="en-US" w:eastAsia="ru-RU"/>
    </w:rPr>
  </w:style>
  <w:style w:type="character" w:customStyle="1" w:styleId="object">
    <w:name w:val="object"/>
    <w:basedOn w:val="DefaultParagraphFont"/>
    <w:rsid w:val="00263D76"/>
  </w:style>
  <w:style w:type="table" w:customStyle="1" w:styleId="21">
    <w:name w:val="Сетка таблицы2"/>
    <w:basedOn w:val="TableNormal"/>
    <w:next w:val="TableGrid"/>
    <w:rsid w:val="00E10D20"/>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213BD0"/>
    <w:rPr>
      <w:color w:val="605E5C"/>
      <w:shd w:val="clear" w:color="auto" w:fill="E1DFDD"/>
    </w:rPr>
  </w:style>
  <w:style w:type="character" w:customStyle="1" w:styleId="UnresolvedMention">
    <w:name w:val="Unresolved Mention"/>
    <w:basedOn w:val="DefaultParagraphFont"/>
    <w:uiPriority w:val="99"/>
    <w:semiHidden/>
    <w:unhideWhenUsed/>
    <w:rsid w:val="00F50D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45824">
      <w:bodyDiv w:val="1"/>
      <w:marLeft w:val="0"/>
      <w:marRight w:val="0"/>
      <w:marTop w:val="0"/>
      <w:marBottom w:val="0"/>
      <w:divBdr>
        <w:top w:val="none" w:sz="0" w:space="0" w:color="auto"/>
        <w:left w:val="none" w:sz="0" w:space="0" w:color="auto"/>
        <w:bottom w:val="none" w:sz="0" w:space="0" w:color="auto"/>
        <w:right w:val="none" w:sz="0" w:space="0" w:color="auto"/>
      </w:divBdr>
    </w:div>
    <w:div w:id="175923319">
      <w:bodyDiv w:val="1"/>
      <w:marLeft w:val="0"/>
      <w:marRight w:val="0"/>
      <w:marTop w:val="0"/>
      <w:marBottom w:val="0"/>
      <w:divBdr>
        <w:top w:val="none" w:sz="0" w:space="0" w:color="auto"/>
        <w:left w:val="none" w:sz="0" w:space="0" w:color="auto"/>
        <w:bottom w:val="none" w:sz="0" w:space="0" w:color="auto"/>
        <w:right w:val="none" w:sz="0" w:space="0" w:color="auto"/>
      </w:divBdr>
    </w:div>
    <w:div w:id="369036802">
      <w:bodyDiv w:val="1"/>
      <w:marLeft w:val="0"/>
      <w:marRight w:val="0"/>
      <w:marTop w:val="0"/>
      <w:marBottom w:val="0"/>
      <w:divBdr>
        <w:top w:val="none" w:sz="0" w:space="0" w:color="auto"/>
        <w:left w:val="none" w:sz="0" w:space="0" w:color="auto"/>
        <w:bottom w:val="none" w:sz="0" w:space="0" w:color="auto"/>
        <w:right w:val="none" w:sz="0" w:space="0" w:color="auto"/>
      </w:divBdr>
    </w:div>
    <w:div w:id="384648072">
      <w:bodyDiv w:val="1"/>
      <w:marLeft w:val="0"/>
      <w:marRight w:val="0"/>
      <w:marTop w:val="0"/>
      <w:marBottom w:val="0"/>
      <w:divBdr>
        <w:top w:val="none" w:sz="0" w:space="0" w:color="auto"/>
        <w:left w:val="none" w:sz="0" w:space="0" w:color="auto"/>
        <w:bottom w:val="none" w:sz="0" w:space="0" w:color="auto"/>
        <w:right w:val="none" w:sz="0" w:space="0" w:color="auto"/>
      </w:divBdr>
    </w:div>
    <w:div w:id="593244382">
      <w:bodyDiv w:val="1"/>
      <w:marLeft w:val="0"/>
      <w:marRight w:val="0"/>
      <w:marTop w:val="0"/>
      <w:marBottom w:val="0"/>
      <w:divBdr>
        <w:top w:val="none" w:sz="0" w:space="0" w:color="auto"/>
        <w:left w:val="none" w:sz="0" w:space="0" w:color="auto"/>
        <w:bottom w:val="none" w:sz="0" w:space="0" w:color="auto"/>
        <w:right w:val="none" w:sz="0" w:space="0" w:color="auto"/>
      </w:divBdr>
    </w:div>
    <w:div w:id="660278512">
      <w:bodyDiv w:val="1"/>
      <w:marLeft w:val="0"/>
      <w:marRight w:val="0"/>
      <w:marTop w:val="0"/>
      <w:marBottom w:val="0"/>
      <w:divBdr>
        <w:top w:val="none" w:sz="0" w:space="0" w:color="auto"/>
        <w:left w:val="none" w:sz="0" w:space="0" w:color="auto"/>
        <w:bottom w:val="none" w:sz="0" w:space="0" w:color="auto"/>
        <w:right w:val="none" w:sz="0" w:space="0" w:color="auto"/>
      </w:divBdr>
    </w:div>
    <w:div w:id="785387443">
      <w:bodyDiv w:val="1"/>
      <w:marLeft w:val="0"/>
      <w:marRight w:val="0"/>
      <w:marTop w:val="0"/>
      <w:marBottom w:val="0"/>
      <w:divBdr>
        <w:top w:val="none" w:sz="0" w:space="0" w:color="auto"/>
        <w:left w:val="none" w:sz="0" w:space="0" w:color="auto"/>
        <w:bottom w:val="none" w:sz="0" w:space="0" w:color="auto"/>
        <w:right w:val="none" w:sz="0" w:space="0" w:color="auto"/>
      </w:divBdr>
    </w:div>
    <w:div w:id="926310427">
      <w:bodyDiv w:val="1"/>
      <w:marLeft w:val="0"/>
      <w:marRight w:val="0"/>
      <w:marTop w:val="0"/>
      <w:marBottom w:val="0"/>
      <w:divBdr>
        <w:top w:val="none" w:sz="0" w:space="0" w:color="auto"/>
        <w:left w:val="none" w:sz="0" w:space="0" w:color="auto"/>
        <w:bottom w:val="none" w:sz="0" w:space="0" w:color="auto"/>
        <w:right w:val="none" w:sz="0" w:space="0" w:color="auto"/>
      </w:divBdr>
    </w:div>
    <w:div w:id="958072863">
      <w:bodyDiv w:val="1"/>
      <w:marLeft w:val="0"/>
      <w:marRight w:val="0"/>
      <w:marTop w:val="0"/>
      <w:marBottom w:val="0"/>
      <w:divBdr>
        <w:top w:val="none" w:sz="0" w:space="0" w:color="auto"/>
        <w:left w:val="none" w:sz="0" w:space="0" w:color="auto"/>
        <w:bottom w:val="none" w:sz="0" w:space="0" w:color="auto"/>
        <w:right w:val="none" w:sz="0" w:space="0" w:color="auto"/>
      </w:divBdr>
    </w:div>
    <w:div w:id="970357560">
      <w:bodyDiv w:val="1"/>
      <w:marLeft w:val="0"/>
      <w:marRight w:val="0"/>
      <w:marTop w:val="0"/>
      <w:marBottom w:val="0"/>
      <w:divBdr>
        <w:top w:val="none" w:sz="0" w:space="0" w:color="auto"/>
        <w:left w:val="none" w:sz="0" w:space="0" w:color="auto"/>
        <w:bottom w:val="none" w:sz="0" w:space="0" w:color="auto"/>
        <w:right w:val="none" w:sz="0" w:space="0" w:color="auto"/>
      </w:divBdr>
    </w:div>
    <w:div w:id="989018216">
      <w:bodyDiv w:val="1"/>
      <w:marLeft w:val="0"/>
      <w:marRight w:val="0"/>
      <w:marTop w:val="0"/>
      <w:marBottom w:val="0"/>
      <w:divBdr>
        <w:top w:val="none" w:sz="0" w:space="0" w:color="auto"/>
        <w:left w:val="none" w:sz="0" w:space="0" w:color="auto"/>
        <w:bottom w:val="none" w:sz="0" w:space="0" w:color="auto"/>
        <w:right w:val="none" w:sz="0" w:space="0" w:color="auto"/>
      </w:divBdr>
    </w:div>
    <w:div w:id="1095980653">
      <w:bodyDiv w:val="1"/>
      <w:marLeft w:val="0"/>
      <w:marRight w:val="0"/>
      <w:marTop w:val="0"/>
      <w:marBottom w:val="0"/>
      <w:divBdr>
        <w:top w:val="none" w:sz="0" w:space="0" w:color="auto"/>
        <w:left w:val="none" w:sz="0" w:space="0" w:color="auto"/>
        <w:bottom w:val="none" w:sz="0" w:space="0" w:color="auto"/>
        <w:right w:val="none" w:sz="0" w:space="0" w:color="auto"/>
      </w:divBdr>
    </w:div>
    <w:div w:id="1100417950">
      <w:bodyDiv w:val="1"/>
      <w:marLeft w:val="0"/>
      <w:marRight w:val="0"/>
      <w:marTop w:val="0"/>
      <w:marBottom w:val="0"/>
      <w:divBdr>
        <w:top w:val="none" w:sz="0" w:space="0" w:color="auto"/>
        <w:left w:val="none" w:sz="0" w:space="0" w:color="auto"/>
        <w:bottom w:val="none" w:sz="0" w:space="0" w:color="auto"/>
        <w:right w:val="none" w:sz="0" w:space="0" w:color="auto"/>
      </w:divBdr>
    </w:div>
    <w:div w:id="1156841890">
      <w:bodyDiv w:val="1"/>
      <w:marLeft w:val="0"/>
      <w:marRight w:val="0"/>
      <w:marTop w:val="0"/>
      <w:marBottom w:val="0"/>
      <w:divBdr>
        <w:top w:val="none" w:sz="0" w:space="0" w:color="auto"/>
        <w:left w:val="none" w:sz="0" w:space="0" w:color="auto"/>
        <w:bottom w:val="none" w:sz="0" w:space="0" w:color="auto"/>
        <w:right w:val="none" w:sz="0" w:space="0" w:color="auto"/>
      </w:divBdr>
    </w:div>
    <w:div w:id="1362197380">
      <w:bodyDiv w:val="1"/>
      <w:marLeft w:val="0"/>
      <w:marRight w:val="0"/>
      <w:marTop w:val="0"/>
      <w:marBottom w:val="0"/>
      <w:divBdr>
        <w:top w:val="none" w:sz="0" w:space="0" w:color="auto"/>
        <w:left w:val="none" w:sz="0" w:space="0" w:color="auto"/>
        <w:bottom w:val="none" w:sz="0" w:space="0" w:color="auto"/>
        <w:right w:val="none" w:sz="0" w:space="0" w:color="auto"/>
      </w:divBdr>
      <w:divsChild>
        <w:div w:id="1318729857">
          <w:marLeft w:val="0"/>
          <w:marRight w:val="0"/>
          <w:marTop w:val="0"/>
          <w:marBottom w:val="0"/>
          <w:divBdr>
            <w:top w:val="none" w:sz="0" w:space="0" w:color="auto"/>
            <w:left w:val="none" w:sz="0" w:space="0" w:color="auto"/>
            <w:bottom w:val="none" w:sz="0" w:space="0" w:color="auto"/>
            <w:right w:val="none" w:sz="0" w:space="0" w:color="auto"/>
          </w:divBdr>
          <w:divsChild>
            <w:div w:id="414669635">
              <w:marLeft w:val="0"/>
              <w:marRight w:val="0"/>
              <w:marTop w:val="0"/>
              <w:marBottom w:val="0"/>
              <w:divBdr>
                <w:top w:val="none" w:sz="0" w:space="0" w:color="auto"/>
                <w:left w:val="none" w:sz="0" w:space="0" w:color="auto"/>
                <w:bottom w:val="none" w:sz="0" w:space="0" w:color="auto"/>
                <w:right w:val="none" w:sz="0" w:space="0" w:color="auto"/>
              </w:divBdr>
              <w:divsChild>
                <w:div w:id="2116434383">
                  <w:marLeft w:val="0"/>
                  <w:marRight w:val="0"/>
                  <w:marTop w:val="0"/>
                  <w:marBottom w:val="0"/>
                  <w:divBdr>
                    <w:top w:val="none" w:sz="0" w:space="0" w:color="auto"/>
                    <w:left w:val="none" w:sz="0" w:space="0" w:color="auto"/>
                    <w:bottom w:val="none" w:sz="0" w:space="0" w:color="auto"/>
                    <w:right w:val="none" w:sz="0" w:space="0" w:color="auto"/>
                  </w:divBdr>
                  <w:divsChild>
                    <w:div w:id="193547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635071">
      <w:bodyDiv w:val="1"/>
      <w:marLeft w:val="0"/>
      <w:marRight w:val="0"/>
      <w:marTop w:val="0"/>
      <w:marBottom w:val="0"/>
      <w:divBdr>
        <w:top w:val="none" w:sz="0" w:space="0" w:color="auto"/>
        <w:left w:val="none" w:sz="0" w:space="0" w:color="auto"/>
        <w:bottom w:val="none" w:sz="0" w:space="0" w:color="auto"/>
        <w:right w:val="none" w:sz="0" w:space="0" w:color="auto"/>
      </w:divBdr>
    </w:div>
    <w:div w:id="1628663419">
      <w:bodyDiv w:val="1"/>
      <w:marLeft w:val="0"/>
      <w:marRight w:val="0"/>
      <w:marTop w:val="0"/>
      <w:marBottom w:val="0"/>
      <w:divBdr>
        <w:top w:val="none" w:sz="0" w:space="0" w:color="auto"/>
        <w:left w:val="none" w:sz="0" w:space="0" w:color="auto"/>
        <w:bottom w:val="none" w:sz="0" w:space="0" w:color="auto"/>
        <w:right w:val="none" w:sz="0" w:space="0" w:color="auto"/>
      </w:divBdr>
    </w:div>
    <w:div w:id="1793010483">
      <w:bodyDiv w:val="1"/>
      <w:marLeft w:val="0"/>
      <w:marRight w:val="0"/>
      <w:marTop w:val="0"/>
      <w:marBottom w:val="0"/>
      <w:divBdr>
        <w:top w:val="none" w:sz="0" w:space="0" w:color="auto"/>
        <w:left w:val="none" w:sz="0" w:space="0" w:color="auto"/>
        <w:bottom w:val="none" w:sz="0" w:space="0" w:color="auto"/>
        <w:right w:val="none" w:sz="0" w:space="0" w:color="auto"/>
      </w:divBdr>
      <w:divsChild>
        <w:div w:id="1652246913">
          <w:marLeft w:val="0"/>
          <w:marRight w:val="0"/>
          <w:marTop w:val="0"/>
          <w:marBottom w:val="0"/>
          <w:divBdr>
            <w:top w:val="none" w:sz="0" w:space="0" w:color="auto"/>
            <w:left w:val="none" w:sz="0" w:space="0" w:color="auto"/>
            <w:bottom w:val="none" w:sz="0" w:space="0" w:color="auto"/>
            <w:right w:val="none" w:sz="0" w:space="0" w:color="auto"/>
          </w:divBdr>
          <w:divsChild>
            <w:div w:id="405418520">
              <w:marLeft w:val="0"/>
              <w:marRight w:val="0"/>
              <w:marTop w:val="0"/>
              <w:marBottom w:val="0"/>
              <w:divBdr>
                <w:top w:val="none" w:sz="0" w:space="0" w:color="auto"/>
                <w:left w:val="none" w:sz="0" w:space="0" w:color="auto"/>
                <w:bottom w:val="none" w:sz="0" w:space="0" w:color="auto"/>
                <w:right w:val="none" w:sz="0" w:space="0" w:color="auto"/>
              </w:divBdr>
              <w:divsChild>
                <w:div w:id="1535576031">
                  <w:marLeft w:val="0"/>
                  <w:marRight w:val="0"/>
                  <w:marTop w:val="0"/>
                  <w:marBottom w:val="0"/>
                  <w:divBdr>
                    <w:top w:val="none" w:sz="0" w:space="0" w:color="auto"/>
                    <w:left w:val="none" w:sz="0" w:space="0" w:color="auto"/>
                    <w:bottom w:val="none" w:sz="0" w:space="0" w:color="auto"/>
                    <w:right w:val="none" w:sz="0" w:space="0" w:color="auto"/>
                  </w:divBdr>
                  <w:divsChild>
                    <w:div w:id="144457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678133">
      <w:bodyDiv w:val="1"/>
      <w:marLeft w:val="0"/>
      <w:marRight w:val="0"/>
      <w:marTop w:val="0"/>
      <w:marBottom w:val="0"/>
      <w:divBdr>
        <w:top w:val="none" w:sz="0" w:space="0" w:color="auto"/>
        <w:left w:val="none" w:sz="0" w:space="0" w:color="auto"/>
        <w:bottom w:val="none" w:sz="0" w:space="0" w:color="auto"/>
        <w:right w:val="none" w:sz="0" w:space="0" w:color="auto"/>
      </w:divBdr>
    </w:div>
    <w:div w:id="209335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am11.safelinks.protection.outlook.com/?url=https%3A%2F%2Fwww.theglobalfund.org%2Fen%2Ffunding-model%2Fthroughout-the-cycle%2Ffinancial-management-strengthening%2F%23assurance&amp;data=04%7C01%7Cgalina.alagardova%40theglobalfund.org%7C0e12482ad6de448da50508d8be58e42a%7C7792090987824efbaaf144ac114d7c03%7C0%7C0%7C637468636664458392%7CUnknown%7CTWFpbGZsb3d8eyJWIjoiMC4wLjAwMDAiLCJQIjoiV2luMzIiLCJBTiI6Ik1haWwiLCJXVCI6Mn0%3D%7C1000&amp;sdata=nuFxni2qCTsD3irt4awkvYIR%2Br2Iujb%2BLVfqy3NpkuA%3D&amp;reserved=0"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andreas.tamberg@theglobalfund.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ira.zemlyanska-witharana@theglobalfund.org" TargetMode="External"/><Relationship Id="rId5" Type="http://schemas.openxmlformats.org/officeDocument/2006/relationships/settings" Target="settings.xml"/><Relationship Id="rId15" Type="http://schemas.openxmlformats.org/officeDocument/2006/relationships/hyperlink" Target="http://www.theglobalfund.org/en/guidelines/" TargetMode="External"/><Relationship Id="rId10" Type="http://schemas.openxmlformats.org/officeDocument/2006/relationships/hyperlink" Target="mailto:bubnova@aph.org.ua" TargetMode="External"/><Relationship Id="rId4" Type="http://schemas.openxmlformats.org/officeDocument/2006/relationships/styles" Target="styles.xml"/><Relationship Id="rId9" Type="http://schemas.openxmlformats.org/officeDocument/2006/relationships/hyperlink" Target="mailto:deshko@aph.org.ua" TargetMode="External"/><Relationship Id="rId14" Type="http://schemas.openxmlformats.org/officeDocument/2006/relationships/hyperlink" Target="https://www.theglobalfund.org/media/7540/financial_financialriskmanagement_guidelines_en.pdf?u=636784020850000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0D5517-FBD8-4999-B282-5B84FEED094E}">
  <ds:schemaRefs>
    <ds:schemaRef ds:uri="http://schemas.openxmlformats.org/officeDocument/2006/bibliography"/>
  </ds:schemaRefs>
</ds:datastoreItem>
</file>

<file path=customXml/itemProps2.xml><?xml version="1.0" encoding="utf-8"?>
<ds:datastoreItem xmlns:ds="http://schemas.openxmlformats.org/officeDocument/2006/customXml" ds:itemID="{372B662B-9995-4453-B9D1-2D1F9DB36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11</Pages>
  <Words>23369</Words>
  <Characters>13321</Characters>
  <Application>Microsoft Office Word</Application>
  <DocSecurity>0</DocSecurity>
  <Lines>111</Lines>
  <Paragraphs>73</Paragraphs>
  <ScaleCrop>false</ScaleCrop>
  <HeadingPairs>
    <vt:vector size="6" baseType="variant">
      <vt:variant>
        <vt:lpstr>Title</vt:lpstr>
      </vt:variant>
      <vt:variant>
        <vt:i4>1</vt:i4>
      </vt:variant>
      <vt:variant>
        <vt:lpstr>Название</vt:lpstr>
      </vt:variant>
      <vt:variant>
        <vt:i4>1</vt:i4>
      </vt:variant>
      <vt:variant>
        <vt:lpstr>Назва</vt:lpstr>
      </vt:variant>
      <vt:variant>
        <vt:i4>1</vt:i4>
      </vt:variant>
    </vt:vector>
  </HeadingPairs>
  <TitlesOfParts>
    <vt:vector size="3" baseType="lpstr">
      <vt:lpstr/>
      <vt:lpstr/>
      <vt:lpstr/>
    </vt:vector>
  </TitlesOfParts>
  <Company>SPecialiST RePack</Company>
  <LinksUpToDate>false</LinksUpToDate>
  <CharactersWithSpaces>36617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Ishchenko Nataliia</cp:lastModifiedBy>
  <cp:revision>9</cp:revision>
  <cp:lastPrinted>2019-01-21T07:32:00Z</cp:lastPrinted>
  <dcterms:created xsi:type="dcterms:W3CDTF">2025-11-28T11:53:00Z</dcterms:created>
  <dcterms:modified xsi:type="dcterms:W3CDTF">2026-02-10T10:27:00Z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31357157a31aa799ae1b1a44f83e2a1eb0fde44a0a504c0d8d3a4cc90204be79</vt:lpwstr>
  </property>
</Properties>
</file>